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49E" w:rsidRPr="004724E4" w:rsidRDefault="0098749E" w:rsidP="004724E4">
      <w:pPr>
        <w:spacing w:line="480" w:lineRule="auto"/>
        <w:ind w:firstLine="567"/>
        <w:jc w:val="center"/>
        <w:rPr>
          <w:rFonts w:ascii="Times New Roman" w:hAnsi="Times New Roman" w:cs="Times New Roman"/>
          <w:b/>
          <w:bCs/>
          <w:sz w:val="24"/>
          <w:szCs w:val="24"/>
        </w:rPr>
      </w:pPr>
      <w:r w:rsidRPr="004724E4">
        <w:rPr>
          <w:rFonts w:ascii="Times New Roman" w:hAnsi="Times New Roman" w:cs="Times New Roman"/>
          <w:b/>
          <w:bCs/>
          <w:sz w:val="24"/>
          <w:szCs w:val="24"/>
        </w:rPr>
        <w:t>TOPLUMSAL DUYARLILIK PROJELERİ</w:t>
      </w:r>
    </w:p>
    <w:p w:rsidR="0098749E" w:rsidRPr="004724E4" w:rsidRDefault="00A22DB1" w:rsidP="004724E4">
      <w:pPr>
        <w:spacing w:line="480" w:lineRule="auto"/>
        <w:ind w:firstLine="567"/>
        <w:jc w:val="center"/>
        <w:rPr>
          <w:rFonts w:ascii="Times New Roman" w:hAnsi="Times New Roman" w:cs="Times New Roman"/>
          <w:b/>
          <w:bCs/>
          <w:sz w:val="24"/>
          <w:szCs w:val="24"/>
        </w:rPr>
      </w:pPr>
      <w:r w:rsidRPr="004724E4">
        <w:rPr>
          <w:rFonts w:ascii="Times New Roman" w:hAnsi="Times New Roman" w:cs="Times New Roman"/>
          <w:b/>
          <w:bCs/>
          <w:sz w:val="24"/>
          <w:szCs w:val="24"/>
        </w:rPr>
        <w:t>İLAHİYAT ÇALIŞTAYI</w:t>
      </w:r>
      <w:r w:rsidR="00D6779E" w:rsidRPr="004724E4">
        <w:rPr>
          <w:rFonts w:ascii="Times New Roman" w:hAnsi="Times New Roman" w:cs="Times New Roman"/>
          <w:b/>
          <w:bCs/>
          <w:sz w:val="24"/>
          <w:szCs w:val="24"/>
        </w:rPr>
        <w:t xml:space="preserve"> </w:t>
      </w:r>
      <w:r w:rsidR="0098749E" w:rsidRPr="004724E4">
        <w:rPr>
          <w:rFonts w:ascii="Times New Roman" w:hAnsi="Times New Roman" w:cs="Times New Roman"/>
          <w:b/>
          <w:bCs/>
          <w:sz w:val="24"/>
          <w:szCs w:val="24"/>
        </w:rPr>
        <w:t>RAPORU</w:t>
      </w:r>
    </w:p>
    <w:p w:rsidR="0098749E" w:rsidRPr="004724E4" w:rsidRDefault="0098749E" w:rsidP="004724E4">
      <w:pPr>
        <w:spacing w:line="480" w:lineRule="auto"/>
        <w:ind w:firstLine="567"/>
        <w:jc w:val="center"/>
        <w:rPr>
          <w:rFonts w:ascii="Times New Roman" w:hAnsi="Times New Roman" w:cs="Times New Roman"/>
          <w:b/>
          <w:bCs/>
          <w:sz w:val="24"/>
          <w:szCs w:val="24"/>
        </w:rPr>
      </w:pPr>
      <w:r w:rsidRPr="004724E4">
        <w:rPr>
          <w:rFonts w:ascii="Times New Roman" w:hAnsi="Times New Roman" w:cs="Times New Roman"/>
          <w:b/>
          <w:bCs/>
          <w:sz w:val="24"/>
          <w:szCs w:val="24"/>
        </w:rPr>
        <w:t>(</w:t>
      </w:r>
      <w:r w:rsidR="00A22DB1" w:rsidRPr="004724E4">
        <w:rPr>
          <w:rFonts w:ascii="Times New Roman" w:hAnsi="Times New Roman" w:cs="Times New Roman"/>
          <w:b/>
          <w:bCs/>
          <w:sz w:val="24"/>
          <w:szCs w:val="24"/>
        </w:rPr>
        <w:t>17</w:t>
      </w:r>
      <w:r w:rsidRPr="004724E4">
        <w:rPr>
          <w:rFonts w:ascii="Times New Roman" w:hAnsi="Times New Roman" w:cs="Times New Roman"/>
          <w:b/>
          <w:bCs/>
          <w:sz w:val="24"/>
          <w:szCs w:val="24"/>
        </w:rPr>
        <w:t>.</w:t>
      </w:r>
      <w:r w:rsidR="00A22DB1" w:rsidRPr="004724E4">
        <w:rPr>
          <w:rFonts w:ascii="Times New Roman" w:hAnsi="Times New Roman" w:cs="Times New Roman"/>
          <w:b/>
          <w:bCs/>
          <w:sz w:val="24"/>
          <w:szCs w:val="24"/>
        </w:rPr>
        <w:t>10</w:t>
      </w:r>
      <w:r w:rsidRPr="004724E4">
        <w:rPr>
          <w:rFonts w:ascii="Times New Roman" w:hAnsi="Times New Roman" w:cs="Times New Roman"/>
          <w:b/>
          <w:bCs/>
          <w:sz w:val="24"/>
          <w:szCs w:val="24"/>
        </w:rPr>
        <w:t>.2023/1</w:t>
      </w:r>
      <w:r w:rsidR="0053089B" w:rsidRPr="004724E4">
        <w:rPr>
          <w:rFonts w:ascii="Times New Roman" w:hAnsi="Times New Roman" w:cs="Times New Roman"/>
          <w:b/>
          <w:bCs/>
          <w:sz w:val="24"/>
          <w:szCs w:val="24"/>
        </w:rPr>
        <w:t>3</w:t>
      </w:r>
      <w:r w:rsidRPr="004724E4">
        <w:rPr>
          <w:rFonts w:ascii="Times New Roman" w:hAnsi="Times New Roman" w:cs="Times New Roman"/>
          <w:b/>
          <w:bCs/>
          <w:sz w:val="24"/>
          <w:szCs w:val="24"/>
        </w:rPr>
        <w:t>.</w:t>
      </w:r>
      <w:r w:rsidR="0053089B" w:rsidRPr="004724E4">
        <w:rPr>
          <w:rFonts w:ascii="Times New Roman" w:hAnsi="Times New Roman" w:cs="Times New Roman"/>
          <w:b/>
          <w:bCs/>
          <w:sz w:val="24"/>
          <w:szCs w:val="24"/>
        </w:rPr>
        <w:t>3</w:t>
      </w:r>
      <w:r w:rsidRPr="004724E4">
        <w:rPr>
          <w:rFonts w:ascii="Times New Roman" w:hAnsi="Times New Roman" w:cs="Times New Roman"/>
          <w:b/>
          <w:bCs/>
          <w:sz w:val="24"/>
          <w:szCs w:val="24"/>
        </w:rPr>
        <w:t>0-1</w:t>
      </w:r>
      <w:r w:rsidR="00A22DB1" w:rsidRPr="004724E4">
        <w:rPr>
          <w:rFonts w:ascii="Times New Roman" w:hAnsi="Times New Roman" w:cs="Times New Roman"/>
          <w:b/>
          <w:bCs/>
          <w:sz w:val="24"/>
          <w:szCs w:val="24"/>
        </w:rPr>
        <w:t>5</w:t>
      </w:r>
      <w:r w:rsidRPr="004724E4">
        <w:rPr>
          <w:rFonts w:ascii="Times New Roman" w:hAnsi="Times New Roman" w:cs="Times New Roman"/>
          <w:b/>
          <w:bCs/>
          <w:sz w:val="24"/>
          <w:szCs w:val="24"/>
        </w:rPr>
        <w:t>.00)</w:t>
      </w:r>
    </w:p>
    <w:p w:rsidR="00A22DB1" w:rsidRPr="004724E4" w:rsidRDefault="0098749E" w:rsidP="004724E4">
      <w:pPr>
        <w:spacing w:line="480" w:lineRule="auto"/>
        <w:ind w:firstLine="567"/>
        <w:jc w:val="both"/>
        <w:rPr>
          <w:rFonts w:ascii="Times New Roman" w:hAnsi="Times New Roman" w:cs="Times New Roman"/>
          <w:sz w:val="24"/>
          <w:szCs w:val="24"/>
        </w:rPr>
      </w:pPr>
      <w:r w:rsidRPr="004724E4">
        <w:rPr>
          <w:rFonts w:ascii="Times New Roman" w:hAnsi="Times New Roman" w:cs="Times New Roman"/>
          <w:sz w:val="24"/>
          <w:szCs w:val="24"/>
        </w:rPr>
        <w:t xml:space="preserve">Atatürk Üniversitesi Toplumsal Duyarlılık Projeleri Uygulama ve Araştırma Merkezi </w:t>
      </w:r>
      <w:r w:rsidR="00333838" w:rsidRPr="004724E4">
        <w:rPr>
          <w:rFonts w:ascii="Times New Roman" w:hAnsi="Times New Roman" w:cs="Times New Roman"/>
          <w:sz w:val="24"/>
          <w:szCs w:val="24"/>
        </w:rPr>
        <w:t xml:space="preserve">Müdürlüğü </w:t>
      </w:r>
      <w:r w:rsidRPr="004724E4">
        <w:rPr>
          <w:rFonts w:ascii="Times New Roman" w:hAnsi="Times New Roman" w:cs="Times New Roman"/>
          <w:sz w:val="24"/>
          <w:szCs w:val="24"/>
        </w:rPr>
        <w:t xml:space="preserve">tarafından düzenlenen </w:t>
      </w:r>
      <w:proofErr w:type="spellStart"/>
      <w:r w:rsidRPr="004724E4">
        <w:rPr>
          <w:rFonts w:ascii="Times New Roman" w:hAnsi="Times New Roman" w:cs="Times New Roman"/>
          <w:sz w:val="24"/>
          <w:szCs w:val="24"/>
        </w:rPr>
        <w:t>Çalıştay’ın</w:t>
      </w:r>
      <w:proofErr w:type="spellEnd"/>
      <w:r w:rsidRPr="004724E4">
        <w:rPr>
          <w:rFonts w:ascii="Times New Roman" w:hAnsi="Times New Roman" w:cs="Times New Roman"/>
          <w:sz w:val="24"/>
          <w:szCs w:val="24"/>
        </w:rPr>
        <w:t xml:space="preserve"> açılış konuşması </w:t>
      </w:r>
      <w:r w:rsidR="00A22DB1" w:rsidRPr="004724E4">
        <w:rPr>
          <w:rFonts w:ascii="Times New Roman" w:hAnsi="Times New Roman" w:cs="Times New Roman"/>
          <w:sz w:val="24"/>
          <w:szCs w:val="24"/>
        </w:rPr>
        <w:t xml:space="preserve">Fakülte Dekanı Prof. Dr. Musa </w:t>
      </w:r>
      <w:proofErr w:type="spellStart"/>
      <w:r w:rsidR="00A22DB1" w:rsidRPr="004724E4">
        <w:rPr>
          <w:rFonts w:ascii="Times New Roman" w:hAnsi="Times New Roman" w:cs="Times New Roman"/>
          <w:sz w:val="24"/>
          <w:szCs w:val="24"/>
        </w:rPr>
        <w:t>BİLGİZ’e</w:t>
      </w:r>
      <w:proofErr w:type="spellEnd"/>
      <w:r w:rsidR="00A22DB1" w:rsidRPr="004724E4">
        <w:rPr>
          <w:rFonts w:ascii="Times New Roman" w:hAnsi="Times New Roman" w:cs="Times New Roman"/>
          <w:sz w:val="24"/>
          <w:szCs w:val="24"/>
        </w:rPr>
        <w:t xml:space="preserve"> </w:t>
      </w:r>
      <w:r w:rsidR="004724E4" w:rsidRPr="004724E4">
        <w:rPr>
          <w:rFonts w:ascii="Times New Roman" w:hAnsi="Times New Roman" w:cs="Times New Roman"/>
          <w:sz w:val="24"/>
          <w:szCs w:val="24"/>
        </w:rPr>
        <w:t>vekâleten</w:t>
      </w:r>
      <w:r w:rsidR="00A22DB1" w:rsidRPr="004724E4">
        <w:rPr>
          <w:rFonts w:ascii="Times New Roman" w:hAnsi="Times New Roman" w:cs="Times New Roman"/>
          <w:sz w:val="24"/>
          <w:szCs w:val="24"/>
        </w:rPr>
        <w:t xml:space="preserve"> Prof. Dr. Muhammet KIZILGEÇİT </w:t>
      </w:r>
      <w:r w:rsidRPr="004724E4">
        <w:rPr>
          <w:rFonts w:ascii="Times New Roman" w:hAnsi="Times New Roman" w:cs="Times New Roman"/>
          <w:sz w:val="24"/>
          <w:szCs w:val="24"/>
        </w:rPr>
        <w:t>tarafından yapılmıştır</w:t>
      </w:r>
      <w:r w:rsidR="00172C66" w:rsidRPr="004724E4">
        <w:rPr>
          <w:rFonts w:ascii="Times New Roman" w:hAnsi="Times New Roman" w:cs="Times New Roman"/>
          <w:sz w:val="24"/>
          <w:szCs w:val="24"/>
        </w:rPr>
        <w:t xml:space="preserve">. </w:t>
      </w:r>
    </w:p>
    <w:p w:rsidR="003F7E1B" w:rsidRPr="004724E4" w:rsidRDefault="0091681A" w:rsidP="004724E4">
      <w:pPr>
        <w:spacing w:line="480" w:lineRule="auto"/>
        <w:ind w:firstLine="567"/>
        <w:jc w:val="both"/>
        <w:rPr>
          <w:rFonts w:ascii="Times New Roman" w:hAnsi="Times New Roman" w:cs="Times New Roman"/>
          <w:sz w:val="24"/>
          <w:szCs w:val="24"/>
        </w:rPr>
      </w:pPr>
      <w:r w:rsidRPr="004724E4">
        <w:rPr>
          <w:rFonts w:ascii="Times New Roman" w:hAnsi="Times New Roman" w:cs="Times New Roman"/>
          <w:sz w:val="24"/>
          <w:szCs w:val="24"/>
        </w:rPr>
        <w:t xml:space="preserve">Sayın </w:t>
      </w:r>
      <w:r w:rsidR="00A22DB1" w:rsidRPr="004724E4">
        <w:rPr>
          <w:rFonts w:ascii="Times New Roman" w:hAnsi="Times New Roman" w:cs="Times New Roman"/>
          <w:sz w:val="24"/>
          <w:szCs w:val="24"/>
        </w:rPr>
        <w:t>KIZILGEÇİT konuşmasında</w:t>
      </w:r>
      <w:r w:rsidRPr="004724E4">
        <w:rPr>
          <w:rFonts w:ascii="Times New Roman" w:hAnsi="Times New Roman" w:cs="Times New Roman"/>
          <w:sz w:val="24"/>
          <w:szCs w:val="24"/>
        </w:rPr>
        <w:t>,</w:t>
      </w:r>
      <w:r w:rsidR="00A22DB1" w:rsidRPr="004724E4">
        <w:rPr>
          <w:rFonts w:ascii="Times New Roman" w:hAnsi="Times New Roman" w:cs="Times New Roman"/>
          <w:sz w:val="24"/>
          <w:szCs w:val="24"/>
        </w:rPr>
        <w:t xml:space="preserve"> İlahiyat Fakültesinde yapılan ve tasarlanan projeler hakkında bilgi vermiş ve geçen yıllara </w:t>
      </w:r>
      <w:proofErr w:type="spellStart"/>
      <w:r w:rsidR="00A22DB1" w:rsidRPr="004724E4">
        <w:rPr>
          <w:rFonts w:ascii="Times New Roman" w:hAnsi="Times New Roman" w:cs="Times New Roman"/>
          <w:sz w:val="24"/>
          <w:szCs w:val="24"/>
        </w:rPr>
        <w:t>nisbeten</w:t>
      </w:r>
      <w:proofErr w:type="spellEnd"/>
      <w:r w:rsidR="00A22DB1" w:rsidRPr="004724E4">
        <w:rPr>
          <w:rFonts w:ascii="Times New Roman" w:hAnsi="Times New Roman" w:cs="Times New Roman"/>
          <w:sz w:val="24"/>
          <w:szCs w:val="24"/>
        </w:rPr>
        <w:t xml:space="preserve"> proje sayılarının arttığını ifade etmiştir. Yakın yakın zamanda üç adet 2209-A projesinin </w:t>
      </w:r>
      <w:proofErr w:type="spellStart"/>
      <w:r w:rsidR="00A22DB1" w:rsidRPr="004724E4">
        <w:rPr>
          <w:rFonts w:ascii="Times New Roman" w:hAnsi="Times New Roman" w:cs="Times New Roman"/>
          <w:sz w:val="24"/>
          <w:szCs w:val="24"/>
        </w:rPr>
        <w:t>Tübitak</w:t>
      </w:r>
      <w:proofErr w:type="spellEnd"/>
      <w:r w:rsidR="00A22DB1" w:rsidRPr="004724E4">
        <w:rPr>
          <w:rFonts w:ascii="Times New Roman" w:hAnsi="Times New Roman" w:cs="Times New Roman"/>
          <w:sz w:val="24"/>
          <w:szCs w:val="24"/>
        </w:rPr>
        <w:t xml:space="preserve"> değerlendirmesinden geçerek kabul edildiği bilgisini paylaşmıştır. İlahiyat Fakültesi’nde görev yapan öğretim üyelerini ve öğrencilerini yeni projeler yapabileceğine inancının tam olduğu dile getirmiştir. Özellikle öğrencilerin ve araştırma görevlilerinin 2209</w:t>
      </w:r>
      <w:r w:rsidR="003F7E1B" w:rsidRPr="004724E4">
        <w:rPr>
          <w:rFonts w:ascii="Times New Roman" w:hAnsi="Times New Roman" w:cs="Times New Roman"/>
          <w:sz w:val="24"/>
          <w:szCs w:val="24"/>
        </w:rPr>
        <w:t xml:space="preserve">-A ve TDP projeleri yaparak kurumsal kaliteye katkı sağlayabileceğini dile getirmiştir. Ayrıca bu projelerin öğrencilerin proje kültürüne önemli katkılar sağlayacağını dile getirerek </w:t>
      </w:r>
      <w:proofErr w:type="spellStart"/>
      <w:r w:rsidR="003F7E1B" w:rsidRPr="004724E4">
        <w:rPr>
          <w:rFonts w:ascii="Times New Roman" w:hAnsi="Times New Roman" w:cs="Times New Roman"/>
          <w:sz w:val="24"/>
          <w:szCs w:val="24"/>
        </w:rPr>
        <w:t>Çalıştay’ın</w:t>
      </w:r>
      <w:proofErr w:type="spellEnd"/>
      <w:r w:rsidR="003F7E1B" w:rsidRPr="004724E4">
        <w:rPr>
          <w:rFonts w:ascii="Times New Roman" w:hAnsi="Times New Roman" w:cs="Times New Roman"/>
          <w:sz w:val="24"/>
          <w:szCs w:val="24"/>
        </w:rPr>
        <w:t xml:space="preserve"> </w:t>
      </w:r>
      <w:proofErr w:type="spellStart"/>
      <w:r w:rsidR="003F7E1B" w:rsidRPr="004724E4">
        <w:rPr>
          <w:rFonts w:ascii="Times New Roman" w:hAnsi="Times New Roman" w:cs="Times New Roman"/>
          <w:sz w:val="24"/>
          <w:szCs w:val="24"/>
        </w:rPr>
        <w:t>istifadeli</w:t>
      </w:r>
      <w:proofErr w:type="spellEnd"/>
      <w:r w:rsidR="003F7E1B" w:rsidRPr="004724E4">
        <w:rPr>
          <w:rFonts w:ascii="Times New Roman" w:hAnsi="Times New Roman" w:cs="Times New Roman"/>
          <w:sz w:val="24"/>
          <w:szCs w:val="24"/>
        </w:rPr>
        <w:t xml:space="preserve"> olmasına yönelik temennilerini ifade etmiştir.</w:t>
      </w:r>
    </w:p>
    <w:p w:rsidR="0074444F" w:rsidRPr="004724E4" w:rsidRDefault="0074444F" w:rsidP="004724E4">
      <w:pPr>
        <w:spacing w:line="480" w:lineRule="auto"/>
        <w:ind w:firstLine="567"/>
        <w:jc w:val="both"/>
        <w:rPr>
          <w:rFonts w:ascii="Times New Roman" w:hAnsi="Times New Roman" w:cs="Times New Roman"/>
          <w:sz w:val="24"/>
          <w:szCs w:val="24"/>
        </w:rPr>
      </w:pPr>
      <w:r w:rsidRPr="004724E4">
        <w:rPr>
          <w:rFonts w:ascii="Times New Roman" w:hAnsi="Times New Roman" w:cs="Times New Roman"/>
          <w:sz w:val="24"/>
          <w:szCs w:val="24"/>
        </w:rPr>
        <w:t xml:space="preserve">Prof. Dr. Muhammed KIZILGEÇİT ve Arş. Gör. Nurun Nisa </w:t>
      </w:r>
      <w:proofErr w:type="spellStart"/>
      <w:r w:rsidRPr="004724E4">
        <w:rPr>
          <w:rFonts w:ascii="Times New Roman" w:hAnsi="Times New Roman" w:cs="Times New Roman"/>
          <w:sz w:val="24"/>
          <w:szCs w:val="24"/>
        </w:rPr>
        <w:t>BAYRAM’ın</w:t>
      </w:r>
      <w:proofErr w:type="spellEnd"/>
      <w:r w:rsidRPr="004724E4">
        <w:rPr>
          <w:rFonts w:ascii="Times New Roman" w:hAnsi="Times New Roman" w:cs="Times New Roman"/>
          <w:sz w:val="24"/>
          <w:szCs w:val="24"/>
        </w:rPr>
        <w:t xml:space="preserve"> beraber hazırladıkları “İlahiyat Fakültelerinde Proje Kültürünün Geliştirilmesi (TDP ve 2209-A)” başlıklı sunum, temel olarak üç ana konuya ayrılmıştır. İlk olarak 2209-A ve Toplumsal Duyarlılık Projelerine dair bazı temel bilgiler aktarılmış, ikinci olarak proje türlerine dair kıyaslamalar ve yorumlar paylaşılarak öneriler sunulmuş, son olarak ise örnek bir projenin </w:t>
      </w:r>
      <w:r w:rsidRPr="004724E4">
        <w:rPr>
          <w:rFonts w:ascii="Times New Roman" w:hAnsi="Times New Roman" w:cs="Times New Roman"/>
          <w:sz w:val="24"/>
          <w:szCs w:val="24"/>
        </w:rPr>
        <w:lastRenderedPageBreak/>
        <w:t>paylaşımı sağlanmıştır. Öncelikle 2209-A projelerinin destek kapsamı, destek miktarı, başvuru koşulları, değerlendirme süreçleri ve bazı önemli hususlar hakkında bilgi sunulmuştur. Yine aynı şekilde toplumsal duyarlık projelerinin ilgili süreçleri hakkında bilgi verilmiştir. Bilgi aktarımlarından sonra iki proje türünün benzer ve farklı noktalarına temas edilmiş ve bazı önerilerde bulunulmuştur. Bu öneriler, öğrencilerin projeler konusunda daha fazla bilgi edinmesi için tanıtıcı programlar ve seminerler düzenlenmesi; fakültenin muhtelif yerlerine dikkat çekici afişler asılması; birebir ya da grupla iletişimlerde öğrencilerin proje yapmaya teşvik edilmesi; İlahiyat fakültesi öğrencilerinin ilahiyat formasyonu ile toplumsal duyarlılık üzerine yapabilecekleri önemli projeleri fark etmelerinin sağlanması; öğrencilere atanan akademik danışman sisteminin proje kültürünün geliştirilmesinde aktif kullanılması ve proje yazımı derslerinin lisans öğrencilerine en azından seçmeli olarak okutulması olarak sunulmuştur. Konuşma son aşamada ‘6 Şubat Kahramanmaraş Depremi Sonrası Z Kuşağında Yardımseverlik ve Din’ başlıklı 2209-A TÜBİTAK projesi kabul edilen lisans öğrencisi Ümran Güler’in örnek proje anlatımı ile sona ermiştir. Böylece teoride anlatılan bilgilerin bir örnek üzerinden somutlaştırılması hedeflenmiştir.</w:t>
      </w:r>
    </w:p>
    <w:p w:rsidR="0074444F" w:rsidRPr="004724E4" w:rsidRDefault="0074444F" w:rsidP="004724E4">
      <w:pPr>
        <w:spacing w:line="480" w:lineRule="auto"/>
        <w:ind w:firstLine="567"/>
        <w:jc w:val="both"/>
        <w:rPr>
          <w:rFonts w:ascii="Times New Roman" w:hAnsi="Times New Roman" w:cs="Times New Roman"/>
          <w:sz w:val="24"/>
          <w:szCs w:val="24"/>
        </w:rPr>
      </w:pPr>
      <w:r w:rsidRPr="004724E4">
        <w:rPr>
          <w:rFonts w:ascii="Times New Roman" w:hAnsi="Times New Roman" w:cs="Times New Roman"/>
          <w:sz w:val="24"/>
          <w:szCs w:val="24"/>
        </w:rPr>
        <w:t xml:space="preserve">Doç. Dr. Osman Nuri KARADAYI </w:t>
      </w:r>
      <w:r w:rsidR="00290459" w:rsidRPr="004724E4">
        <w:rPr>
          <w:rFonts w:ascii="Times New Roman" w:hAnsi="Times New Roman" w:cs="Times New Roman"/>
          <w:sz w:val="24"/>
          <w:szCs w:val="24"/>
        </w:rPr>
        <w:t xml:space="preserve">tarafından </w:t>
      </w:r>
      <w:r w:rsidRPr="004724E4">
        <w:rPr>
          <w:rFonts w:ascii="Times New Roman" w:hAnsi="Times New Roman" w:cs="Times New Roman"/>
          <w:i/>
          <w:sz w:val="24"/>
          <w:szCs w:val="24"/>
        </w:rPr>
        <w:t xml:space="preserve">Toplumsal Duyarlılık Projelerinde Amaç, Kapsam ve Süreçler </w:t>
      </w:r>
      <w:r w:rsidRPr="004724E4">
        <w:rPr>
          <w:rFonts w:ascii="Times New Roman" w:hAnsi="Times New Roman" w:cs="Times New Roman"/>
          <w:sz w:val="24"/>
          <w:szCs w:val="24"/>
        </w:rPr>
        <w:t xml:space="preserve">sunumunda </w:t>
      </w:r>
      <w:r w:rsidR="00290459" w:rsidRPr="004724E4">
        <w:rPr>
          <w:rFonts w:ascii="Times New Roman" w:hAnsi="Times New Roman" w:cs="Times New Roman"/>
          <w:sz w:val="24"/>
          <w:szCs w:val="24"/>
        </w:rPr>
        <w:t xml:space="preserve">Toplumsal Duyarlılık Projeleri, bireyin içinde yaşadığı topluma karşı sorumluluklarını fark etmesi ve anlaması ile birlikte, bilinçlendirme, farkındalık oluşturma ve sosyal sorunlara çözüm geliştirme amacıyla toplumun genel yararına yönelik tasarladığı ve yönettiği sosyal sorumluluk projeleri şeklinde tanımlanmıştır. Bu projelerde amacı Atatürk Üniversitesi mensuplarının içinde yaşadıkları topluma karşı sorumluluklarının farkında olarak akademide elde edilen bilgi, birikim ve tecrübelerini toplumsal katkıya </w:t>
      </w:r>
      <w:r w:rsidR="00290459" w:rsidRPr="004724E4">
        <w:rPr>
          <w:rFonts w:ascii="Times New Roman" w:hAnsi="Times New Roman" w:cs="Times New Roman"/>
          <w:sz w:val="24"/>
          <w:szCs w:val="24"/>
        </w:rPr>
        <w:lastRenderedPageBreak/>
        <w:t xml:space="preserve">dönüştürerek bilinçlendirme, farkındalık oluşturma ve sosyal sorunlara çözüm geliştirme amacıyla toplumla paylaşmalarını sağlamanın amaçlandığı ifade edilmiştir. </w:t>
      </w:r>
      <w:r w:rsidR="00290459" w:rsidRPr="004724E4">
        <w:rPr>
          <w:rFonts w:ascii="Times New Roman" w:hAnsi="Times New Roman" w:cs="Times New Roman"/>
          <w:i/>
          <w:sz w:val="24"/>
          <w:szCs w:val="24"/>
        </w:rPr>
        <w:t xml:space="preserve">Sınıfın dışında toplumun içinde </w:t>
      </w:r>
      <w:r w:rsidR="00290459" w:rsidRPr="004724E4">
        <w:rPr>
          <w:rFonts w:ascii="Times New Roman" w:hAnsi="Times New Roman" w:cs="Times New Roman"/>
          <w:sz w:val="24"/>
          <w:szCs w:val="24"/>
        </w:rPr>
        <w:t xml:space="preserve">mottosundan hareketle </w:t>
      </w:r>
      <w:proofErr w:type="spellStart"/>
      <w:r w:rsidR="00290459" w:rsidRPr="004724E4">
        <w:rPr>
          <w:rFonts w:ascii="Times New Roman" w:hAnsi="Times New Roman" w:cs="Times New Roman"/>
          <w:sz w:val="24"/>
          <w:szCs w:val="24"/>
        </w:rPr>
        <w:t>TDP’nin</w:t>
      </w:r>
      <w:proofErr w:type="spellEnd"/>
      <w:r w:rsidR="00290459" w:rsidRPr="004724E4">
        <w:rPr>
          <w:rFonts w:ascii="Times New Roman" w:hAnsi="Times New Roman" w:cs="Times New Roman"/>
          <w:sz w:val="24"/>
          <w:szCs w:val="24"/>
        </w:rPr>
        <w:t xml:space="preserve"> kapsamı işlenmiş, proje süreçleri anlatılmıştır. İlahiyat Fakültesinde yapılan Toplumsal Duyarlılık Projelerinin yıllara göre istatistiği verilmiş ve </w:t>
      </w:r>
      <w:r w:rsidR="00057178" w:rsidRPr="004724E4">
        <w:rPr>
          <w:rFonts w:ascii="Times New Roman" w:hAnsi="Times New Roman" w:cs="Times New Roman"/>
          <w:sz w:val="24"/>
          <w:szCs w:val="24"/>
        </w:rPr>
        <w:t>bu projelerin en çok ilahiyat Fakültesi mensuplarına yakışacağı vurgulanmıştır. Son olarak yapılabilecek proje alanları hakkında bilgi verilmiş, müftülükler başta olmak üzere sevgi evleri, ÇODEM, gençlik merkezleri, hastaneler, Kur’an Kursları ve okullara yönelik projelerin geliştirilebileceği dile getirilmiştir.</w:t>
      </w:r>
      <w:r w:rsidR="00290459" w:rsidRPr="004724E4">
        <w:rPr>
          <w:rFonts w:ascii="Times New Roman" w:hAnsi="Times New Roman" w:cs="Times New Roman"/>
          <w:sz w:val="24"/>
          <w:szCs w:val="24"/>
        </w:rPr>
        <w:t xml:space="preserve"> </w:t>
      </w:r>
    </w:p>
    <w:p w:rsidR="003F7E1B" w:rsidRPr="004724E4" w:rsidRDefault="0074444F" w:rsidP="004724E4">
      <w:pPr>
        <w:spacing w:line="480" w:lineRule="auto"/>
        <w:ind w:firstLine="567"/>
        <w:jc w:val="both"/>
        <w:rPr>
          <w:rFonts w:ascii="Times New Roman" w:hAnsi="Times New Roman" w:cs="Times New Roman"/>
          <w:sz w:val="24"/>
          <w:szCs w:val="24"/>
        </w:rPr>
      </w:pPr>
      <w:r w:rsidRPr="004724E4">
        <w:rPr>
          <w:rFonts w:ascii="Times New Roman" w:hAnsi="Times New Roman" w:cs="Times New Roman"/>
          <w:sz w:val="24"/>
          <w:szCs w:val="24"/>
        </w:rPr>
        <w:t xml:space="preserve">Doç. Dr. </w:t>
      </w:r>
      <w:r w:rsidR="003F7E1B" w:rsidRPr="004724E4">
        <w:rPr>
          <w:rFonts w:ascii="Times New Roman" w:hAnsi="Times New Roman" w:cs="Times New Roman"/>
          <w:sz w:val="24"/>
          <w:szCs w:val="24"/>
        </w:rPr>
        <w:t>Yasemin ANGIN</w:t>
      </w:r>
      <w:r w:rsidRPr="004724E4">
        <w:rPr>
          <w:rFonts w:ascii="Times New Roman" w:hAnsi="Times New Roman" w:cs="Times New Roman"/>
          <w:sz w:val="24"/>
          <w:szCs w:val="24"/>
        </w:rPr>
        <w:t xml:space="preserve"> </w:t>
      </w:r>
      <w:r w:rsidRPr="004724E4">
        <w:rPr>
          <w:rFonts w:ascii="Times New Roman" w:hAnsi="Times New Roman" w:cs="Times New Roman"/>
          <w:i/>
          <w:sz w:val="24"/>
          <w:szCs w:val="24"/>
        </w:rPr>
        <w:t>İmam Hatiplere Yönelik Toplumsal Duyarlılık Projesi Tasarımları</w:t>
      </w:r>
      <w:r w:rsidRPr="004724E4">
        <w:rPr>
          <w:rFonts w:ascii="Times New Roman" w:hAnsi="Times New Roman" w:cs="Times New Roman"/>
          <w:sz w:val="24"/>
          <w:szCs w:val="24"/>
        </w:rPr>
        <w:t xml:space="preserve"> başlıklı sunumunu </w:t>
      </w:r>
      <w:r w:rsidR="003F7E1B" w:rsidRPr="004724E4">
        <w:rPr>
          <w:rFonts w:ascii="Times New Roman" w:hAnsi="Times New Roman" w:cs="Times New Roman"/>
          <w:sz w:val="24"/>
          <w:szCs w:val="24"/>
        </w:rPr>
        <w:t>İmam Hatip Ortaokullarına yönelik geliştirilebilecek Toplumsal Duyarlılık Projelerinin nasıl tasarlanabileceğine ilişkin somut örnekler üzerinden bir anlatım gerçekleştirmiştir. Bu kapsamda iki ayrı proje örneğine yer ver</w:t>
      </w:r>
      <w:r w:rsidR="00C527E5" w:rsidRPr="004724E4">
        <w:rPr>
          <w:rFonts w:ascii="Times New Roman" w:hAnsi="Times New Roman" w:cs="Times New Roman"/>
          <w:sz w:val="24"/>
          <w:szCs w:val="24"/>
        </w:rPr>
        <w:t xml:space="preserve">miştir. </w:t>
      </w:r>
      <w:r w:rsidR="003F7E1B" w:rsidRPr="004724E4">
        <w:rPr>
          <w:rFonts w:ascii="Times New Roman" w:hAnsi="Times New Roman" w:cs="Times New Roman"/>
          <w:sz w:val="24"/>
          <w:szCs w:val="24"/>
        </w:rPr>
        <w:t>Bunlardan ilki Raif Azak İmam Hatip Ortaokulu öğrencilerine yönelik yapılan ve hafızlık eğitimi alan çocuk</w:t>
      </w:r>
      <w:r w:rsidRPr="004724E4">
        <w:rPr>
          <w:rFonts w:ascii="Times New Roman" w:hAnsi="Times New Roman" w:cs="Times New Roman"/>
          <w:sz w:val="24"/>
          <w:szCs w:val="24"/>
        </w:rPr>
        <w:t>lar için tasarlanmış olan proje</w:t>
      </w:r>
      <w:r w:rsidR="003F7E1B" w:rsidRPr="004724E4">
        <w:rPr>
          <w:rFonts w:ascii="Times New Roman" w:hAnsi="Times New Roman" w:cs="Times New Roman"/>
          <w:sz w:val="24"/>
          <w:szCs w:val="24"/>
        </w:rPr>
        <w:t>di</w:t>
      </w:r>
      <w:r w:rsidRPr="004724E4">
        <w:rPr>
          <w:rFonts w:ascii="Times New Roman" w:hAnsi="Times New Roman" w:cs="Times New Roman"/>
          <w:sz w:val="24"/>
          <w:szCs w:val="24"/>
        </w:rPr>
        <w:t>r</w:t>
      </w:r>
      <w:r w:rsidR="003F7E1B" w:rsidRPr="004724E4">
        <w:rPr>
          <w:rFonts w:ascii="Times New Roman" w:hAnsi="Times New Roman" w:cs="Times New Roman"/>
          <w:sz w:val="24"/>
          <w:szCs w:val="24"/>
        </w:rPr>
        <w:t>. Bu projenin konusunun ne şekilde belirlendiği,  proje amacının nasıl tespit edildiği, hangi yöntemin kullanıldığı</w:t>
      </w:r>
      <w:r w:rsidRPr="004724E4">
        <w:rPr>
          <w:rFonts w:ascii="Times New Roman" w:hAnsi="Times New Roman" w:cs="Times New Roman"/>
          <w:sz w:val="24"/>
          <w:szCs w:val="24"/>
        </w:rPr>
        <w:t xml:space="preserve"> ve nasıl uygulandığı paylaşılmıştır</w:t>
      </w:r>
      <w:r w:rsidR="003F7E1B" w:rsidRPr="004724E4">
        <w:rPr>
          <w:rFonts w:ascii="Times New Roman" w:hAnsi="Times New Roman" w:cs="Times New Roman"/>
          <w:sz w:val="24"/>
          <w:szCs w:val="24"/>
        </w:rPr>
        <w:t xml:space="preserve">. İkinci olarak ise </w:t>
      </w:r>
      <w:proofErr w:type="spellStart"/>
      <w:r w:rsidR="003F7E1B" w:rsidRPr="004724E4">
        <w:rPr>
          <w:rFonts w:ascii="Times New Roman" w:hAnsi="Times New Roman" w:cs="Times New Roman"/>
          <w:sz w:val="24"/>
          <w:szCs w:val="24"/>
        </w:rPr>
        <w:t>Aliya</w:t>
      </w:r>
      <w:proofErr w:type="spellEnd"/>
      <w:r w:rsidR="003F7E1B" w:rsidRPr="004724E4">
        <w:rPr>
          <w:rFonts w:ascii="Times New Roman" w:hAnsi="Times New Roman" w:cs="Times New Roman"/>
          <w:sz w:val="24"/>
          <w:szCs w:val="24"/>
        </w:rPr>
        <w:t xml:space="preserve"> İzzet </w:t>
      </w:r>
      <w:proofErr w:type="spellStart"/>
      <w:r w:rsidR="003F7E1B" w:rsidRPr="004724E4">
        <w:rPr>
          <w:rFonts w:ascii="Times New Roman" w:hAnsi="Times New Roman" w:cs="Times New Roman"/>
          <w:sz w:val="24"/>
          <w:szCs w:val="24"/>
        </w:rPr>
        <w:t>Begoviç</w:t>
      </w:r>
      <w:proofErr w:type="spellEnd"/>
      <w:r w:rsidR="003F7E1B" w:rsidRPr="004724E4">
        <w:rPr>
          <w:rFonts w:ascii="Times New Roman" w:hAnsi="Times New Roman" w:cs="Times New Roman"/>
          <w:sz w:val="24"/>
          <w:szCs w:val="24"/>
        </w:rPr>
        <w:t xml:space="preserve"> İmam Hatip Ortaokulunda</w:t>
      </w:r>
      <w:r w:rsidRPr="004724E4">
        <w:rPr>
          <w:rFonts w:ascii="Times New Roman" w:hAnsi="Times New Roman" w:cs="Times New Roman"/>
          <w:sz w:val="24"/>
          <w:szCs w:val="24"/>
        </w:rPr>
        <w:t xml:space="preserve"> gerçekleşen proje sunulmuştur. Bu projenin yine</w:t>
      </w:r>
      <w:r w:rsidR="003F7E1B" w:rsidRPr="004724E4">
        <w:rPr>
          <w:rFonts w:ascii="Times New Roman" w:hAnsi="Times New Roman" w:cs="Times New Roman"/>
          <w:sz w:val="24"/>
          <w:szCs w:val="24"/>
        </w:rPr>
        <w:t xml:space="preserve"> hangi amaçla ve hangi ihtiyacı karşılamak </w:t>
      </w:r>
      <w:r w:rsidRPr="004724E4">
        <w:rPr>
          <w:rFonts w:ascii="Times New Roman" w:hAnsi="Times New Roman" w:cs="Times New Roman"/>
          <w:sz w:val="24"/>
          <w:szCs w:val="24"/>
        </w:rPr>
        <w:t>üzere tasarlandığına yer verilmiştir</w:t>
      </w:r>
      <w:r w:rsidR="003F7E1B" w:rsidRPr="004724E4">
        <w:rPr>
          <w:rFonts w:ascii="Times New Roman" w:hAnsi="Times New Roman" w:cs="Times New Roman"/>
          <w:sz w:val="24"/>
          <w:szCs w:val="24"/>
        </w:rPr>
        <w:t>. Projede kullanılan yöntem ve uygu</w:t>
      </w:r>
      <w:r w:rsidRPr="004724E4">
        <w:rPr>
          <w:rFonts w:ascii="Times New Roman" w:hAnsi="Times New Roman" w:cs="Times New Roman"/>
          <w:sz w:val="24"/>
          <w:szCs w:val="24"/>
        </w:rPr>
        <w:t>lama aşamaları tek tek tanıtılmıştır</w:t>
      </w:r>
      <w:r w:rsidR="003F7E1B" w:rsidRPr="004724E4">
        <w:rPr>
          <w:rFonts w:ascii="Times New Roman" w:hAnsi="Times New Roman" w:cs="Times New Roman"/>
          <w:sz w:val="24"/>
          <w:szCs w:val="24"/>
        </w:rPr>
        <w:t>. Sonuç olarak adı geçen okullarda okuyan öğrencilerin çeşitli yönlerden desteklenmesini sağlayan projeler paylaşılarak yeni projeleri tasarlam</w:t>
      </w:r>
      <w:r w:rsidRPr="004724E4">
        <w:rPr>
          <w:rFonts w:ascii="Times New Roman" w:hAnsi="Times New Roman" w:cs="Times New Roman"/>
          <w:sz w:val="24"/>
          <w:szCs w:val="24"/>
        </w:rPr>
        <w:t>a ve yapılandırma üzerinde durulmuş, k</w:t>
      </w:r>
      <w:r w:rsidR="003F7E1B" w:rsidRPr="004724E4">
        <w:rPr>
          <w:rFonts w:ascii="Times New Roman" w:hAnsi="Times New Roman" w:cs="Times New Roman"/>
          <w:sz w:val="24"/>
          <w:szCs w:val="24"/>
        </w:rPr>
        <w:t>on</w:t>
      </w:r>
      <w:r w:rsidRPr="004724E4">
        <w:rPr>
          <w:rFonts w:ascii="Times New Roman" w:hAnsi="Times New Roman" w:cs="Times New Roman"/>
          <w:sz w:val="24"/>
          <w:szCs w:val="24"/>
        </w:rPr>
        <w:t>uya ilişkin önerilerde bulunulmuştur</w:t>
      </w:r>
      <w:r w:rsidR="003F7E1B" w:rsidRPr="004724E4">
        <w:rPr>
          <w:rFonts w:ascii="Times New Roman" w:hAnsi="Times New Roman" w:cs="Times New Roman"/>
          <w:sz w:val="24"/>
          <w:szCs w:val="24"/>
        </w:rPr>
        <w:t>.</w:t>
      </w:r>
    </w:p>
    <w:p w:rsidR="003F7E1B" w:rsidRPr="004724E4" w:rsidRDefault="003F7E1B" w:rsidP="004724E4">
      <w:pPr>
        <w:spacing w:line="480" w:lineRule="auto"/>
        <w:ind w:firstLine="567"/>
        <w:jc w:val="both"/>
        <w:rPr>
          <w:rFonts w:ascii="Times New Roman" w:hAnsi="Times New Roman" w:cs="Times New Roman"/>
          <w:sz w:val="24"/>
          <w:szCs w:val="24"/>
        </w:rPr>
      </w:pPr>
      <w:r w:rsidRPr="004724E4">
        <w:rPr>
          <w:rFonts w:ascii="Times New Roman" w:hAnsi="Times New Roman" w:cs="Times New Roman"/>
          <w:sz w:val="24"/>
          <w:szCs w:val="24"/>
        </w:rPr>
        <w:lastRenderedPageBreak/>
        <w:t xml:space="preserve">Arş. Gör. Dr. Yusuf Akyüz </w:t>
      </w:r>
      <w:r w:rsidRPr="004724E4">
        <w:rPr>
          <w:rFonts w:ascii="Times New Roman" w:hAnsi="Times New Roman" w:cs="Times New Roman"/>
          <w:i/>
          <w:sz w:val="24"/>
          <w:szCs w:val="24"/>
        </w:rPr>
        <w:t>Kırsal Bölgelerde Toplumsal Duyarlılık Projeleri ve İlahiyatçının Rolü</w:t>
      </w:r>
      <w:r w:rsidRPr="004724E4">
        <w:rPr>
          <w:rFonts w:ascii="Times New Roman" w:hAnsi="Times New Roman" w:cs="Times New Roman"/>
          <w:sz w:val="24"/>
          <w:szCs w:val="24"/>
        </w:rPr>
        <w:t xml:space="preserve"> başlıklı sunumunda</w:t>
      </w:r>
      <w:r w:rsidR="0074444F" w:rsidRPr="004724E4">
        <w:rPr>
          <w:rFonts w:ascii="Times New Roman" w:hAnsi="Times New Roman" w:cs="Times New Roman"/>
          <w:sz w:val="24"/>
          <w:szCs w:val="24"/>
        </w:rPr>
        <w:t xml:space="preserve"> </w:t>
      </w:r>
      <w:r w:rsidRPr="004724E4">
        <w:rPr>
          <w:rFonts w:ascii="Times New Roman" w:hAnsi="Times New Roman" w:cs="Times New Roman"/>
          <w:sz w:val="24"/>
          <w:szCs w:val="24"/>
        </w:rPr>
        <w:t xml:space="preserve">Kırsal bölgedeki projelere örnek olarak 2023 </w:t>
      </w:r>
      <w:r w:rsidR="0074444F" w:rsidRPr="004724E4">
        <w:rPr>
          <w:rFonts w:ascii="Times New Roman" w:hAnsi="Times New Roman" w:cs="Times New Roman"/>
          <w:sz w:val="24"/>
          <w:szCs w:val="24"/>
        </w:rPr>
        <w:t>Mayıs</w:t>
      </w:r>
      <w:r w:rsidRPr="004724E4">
        <w:rPr>
          <w:rFonts w:ascii="Times New Roman" w:hAnsi="Times New Roman" w:cs="Times New Roman"/>
          <w:sz w:val="24"/>
          <w:szCs w:val="24"/>
        </w:rPr>
        <w:t xml:space="preserve"> ayında Karayazı </w:t>
      </w:r>
      <w:proofErr w:type="spellStart"/>
      <w:r w:rsidRPr="004724E4">
        <w:rPr>
          <w:rFonts w:ascii="Times New Roman" w:hAnsi="Times New Roman" w:cs="Times New Roman"/>
          <w:sz w:val="24"/>
          <w:szCs w:val="24"/>
        </w:rPr>
        <w:t>Yolgören</w:t>
      </w:r>
      <w:proofErr w:type="spellEnd"/>
      <w:r w:rsidRPr="004724E4">
        <w:rPr>
          <w:rFonts w:ascii="Times New Roman" w:hAnsi="Times New Roman" w:cs="Times New Roman"/>
          <w:sz w:val="24"/>
          <w:szCs w:val="24"/>
        </w:rPr>
        <w:t xml:space="preserve"> köyü ortaokulunda yaptığı “</w:t>
      </w:r>
      <w:r w:rsidRPr="004724E4">
        <w:rPr>
          <w:rFonts w:ascii="Times New Roman" w:hAnsi="Times New Roman" w:cs="Times New Roman"/>
          <w:i/>
          <w:iCs/>
          <w:sz w:val="24"/>
          <w:szCs w:val="24"/>
        </w:rPr>
        <w:t>Kitap Kurdu Geleceğin Umudu</w:t>
      </w:r>
      <w:r w:rsidRPr="004724E4">
        <w:rPr>
          <w:rFonts w:ascii="Times New Roman" w:hAnsi="Times New Roman" w:cs="Times New Roman"/>
          <w:sz w:val="24"/>
          <w:szCs w:val="24"/>
        </w:rPr>
        <w:t>” ve ilkokulunda yaptığı “</w:t>
      </w:r>
      <w:r w:rsidRPr="004724E4">
        <w:rPr>
          <w:rFonts w:ascii="Times New Roman" w:hAnsi="Times New Roman" w:cs="Times New Roman"/>
          <w:i/>
          <w:iCs/>
          <w:sz w:val="24"/>
          <w:szCs w:val="24"/>
        </w:rPr>
        <w:t>Farklı Görmek İçin okuyalım Yarışalım</w:t>
      </w:r>
      <w:r w:rsidRPr="004724E4">
        <w:rPr>
          <w:rFonts w:ascii="Times New Roman" w:hAnsi="Times New Roman" w:cs="Times New Roman"/>
          <w:sz w:val="24"/>
          <w:szCs w:val="24"/>
        </w:rPr>
        <w:t xml:space="preserve">” isimli projeleri hakkında bilgiler vermiştir. Kırsal bölgelerdeki yaşam koşulları hakkında genel bilgiler vermiş ve günümüz toplumundaki sorunların kaynağına inilmesi gerektiğini ifade etmiştir. Bütün sorunların kaynağının imanla ilgili olduğunu söylemiştir. İlahiyatçı olarak hedef kitlemizin çeşitli olduğunu ve ilahiyatçının yapacağı projelerin temelinde iman esasları özellikle Allah’a ve ahiret gününe imanın olması gerektiğini savunmuştur. </w:t>
      </w:r>
    </w:p>
    <w:p w:rsidR="003F7E1B" w:rsidRPr="004724E4" w:rsidRDefault="00057178" w:rsidP="009F1F2C">
      <w:pPr>
        <w:spacing w:line="480" w:lineRule="auto"/>
        <w:ind w:firstLine="567"/>
        <w:jc w:val="both"/>
        <w:rPr>
          <w:rFonts w:ascii="Times New Roman" w:hAnsi="Times New Roman" w:cs="Times New Roman"/>
          <w:sz w:val="24"/>
          <w:szCs w:val="24"/>
        </w:rPr>
      </w:pPr>
      <w:proofErr w:type="spellStart"/>
      <w:r w:rsidRPr="004724E4">
        <w:rPr>
          <w:rFonts w:ascii="Times New Roman" w:hAnsi="Times New Roman" w:cs="Times New Roman"/>
          <w:sz w:val="24"/>
          <w:szCs w:val="24"/>
        </w:rPr>
        <w:t>Öğr</w:t>
      </w:r>
      <w:proofErr w:type="spellEnd"/>
      <w:r w:rsidRPr="004724E4">
        <w:rPr>
          <w:rFonts w:ascii="Times New Roman" w:hAnsi="Times New Roman" w:cs="Times New Roman"/>
          <w:sz w:val="24"/>
          <w:szCs w:val="24"/>
        </w:rPr>
        <w:t xml:space="preserve">. Gör. Mustafa ÖZFİDAN </w:t>
      </w:r>
      <w:r w:rsidRPr="004724E4">
        <w:rPr>
          <w:rFonts w:ascii="Times New Roman" w:hAnsi="Times New Roman" w:cs="Times New Roman"/>
          <w:i/>
          <w:sz w:val="24"/>
          <w:szCs w:val="24"/>
        </w:rPr>
        <w:t>Toplumsal Duyarlılık Projelerinde Dinî Mûsikî ve Manevî İyi Oluş</w:t>
      </w:r>
      <w:r w:rsidRPr="004724E4">
        <w:rPr>
          <w:rFonts w:ascii="Times New Roman" w:hAnsi="Times New Roman" w:cs="Times New Roman"/>
          <w:sz w:val="24"/>
          <w:szCs w:val="24"/>
        </w:rPr>
        <w:t xml:space="preserve"> balıklı sunumunda İlahiyat Fakültesinde yapılan Toplumsal Duyarlılık Projelerinde d</w:t>
      </w:r>
      <w:r w:rsidR="004724E4" w:rsidRPr="004724E4">
        <w:rPr>
          <w:rFonts w:ascii="Times New Roman" w:hAnsi="Times New Roman" w:cs="Times New Roman"/>
          <w:sz w:val="24"/>
          <w:szCs w:val="24"/>
        </w:rPr>
        <w:t xml:space="preserve">ini musikinin önemi ve fonksiyonu üzerinde durulmuştur. </w:t>
      </w:r>
      <w:r w:rsidR="006A7B4F" w:rsidRPr="006A7B4F">
        <w:rPr>
          <w:rFonts w:ascii="Times New Roman" w:hAnsi="Times New Roman" w:cs="Times New Roman"/>
          <w:sz w:val="24"/>
          <w:szCs w:val="24"/>
        </w:rPr>
        <w:t xml:space="preserve">      Erzurum ilinde, “doğrudan dinî mûsikî adına” hem literatür hem de </w:t>
      </w:r>
      <w:proofErr w:type="spellStart"/>
      <w:r w:rsidR="006A7B4F" w:rsidRPr="006A7B4F">
        <w:rPr>
          <w:rFonts w:ascii="Times New Roman" w:hAnsi="Times New Roman" w:cs="Times New Roman"/>
          <w:sz w:val="24"/>
          <w:szCs w:val="24"/>
        </w:rPr>
        <w:t>icrâ</w:t>
      </w:r>
      <w:proofErr w:type="spellEnd"/>
      <w:r w:rsidR="006A7B4F" w:rsidRPr="006A7B4F">
        <w:rPr>
          <w:rFonts w:ascii="Times New Roman" w:hAnsi="Times New Roman" w:cs="Times New Roman"/>
          <w:sz w:val="24"/>
          <w:szCs w:val="24"/>
        </w:rPr>
        <w:t xml:space="preserve"> anlamında kapsamlı bir kurum ve çalışma alanının olmayışı nedeniyle; alanın kültür birikimini ortaya çıkarmak ve bu anlamda da başta Erzurum olmak üzere ülkemize nitelikli eleman yetiştirmek özellikle halka yönelik toplumsal duyarlılık projeleri</w:t>
      </w:r>
      <w:r w:rsidR="006A7B4F">
        <w:rPr>
          <w:rFonts w:ascii="Times New Roman" w:hAnsi="Times New Roman" w:cs="Times New Roman"/>
          <w:sz w:val="24"/>
          <w:szCs w:val="24"/>
        </w:rPr>
        <w:t xml:space="preserve"> yapıldığı ifade edilmiştir. Böylece</w:t>
      </w:r>
      <w:r w:rsidR="006A7B4F" w:rsidRPr="006A7B4F">
        <w:rPr>
          <w:rFonts w:ascii="Times New Roman" w:hAnsi="Times New Roman" w:cs="Times New Roman"/>
          <w:sz w:val="24"/>
          <w:szCs w:val="24"/>
        </w:rPr>
        <w:t xml:space="preserve"> “</w:t>
      </w:r>
      <w:proofErr w:type="spellStart"/>
      <w:r w:rsidR="006A7B4F" w:rsidRPr="006A7B4F">
        <w:rPr>
          <w:rFonts w:ascii="Times New Roman" w:hAnsi="Times New Roman" w:cs="Times New Roman"/>
          <w:sz w:val="24"/>
          <w:szCs w:val="24"/>
        </w:rPr>
        <w:t>Dînî</w:t>
      </w:r>
      <w:proofErr w:type="spellEnd"/>
      <w:r w:rsidR="006A7B4F" w:rsidRPr="006A7B4F">
        <w:rPr>
          <w:rFonts w:ascii="Times New Roman" w:hAnsi="Times New Roman" w:cs="Times New Roman"/>
          <w:sz w:val="24"/>
          <w:szCs w:val="24"/>
        </w:rPr>
        <w:t xml:space="preserve"> </w:t>
      </w:r>
      <w:proofErr w:type="spellStart"/>
      <w:r w:rsidR="006A7B4F" w:rsidRPr="006A7B4F">
        <w:rPr>
          <w:rFonts w:ascii="Times New Roman" w:hAnsi="Times New Roman" w:cs="Times New Roman"/>
          <w:sz w:val="24"/>
          <w:szCs w:val="24"/>
        </w:rPr>
        <w:t>Mûsikî’ye</w:t>
      </w:r>
      <w:proofErr w:type="spellEnd"/>
      <w:r w:rsidR="006A7B4F" w:rsidRPr="006A7B4F">
        <w:rPr>
          <w:rFonts w:ascii="Times New Roman" w:hAnsi="Times New Roman" w:cs="Times New Roman"/>
          <w:sz w:val="24"/>
          <w:szCs w:val="24"/>
        </w:rPr>
        <w:t xml:space="preserve"> ait tüm </w:t>
      </w:r>
      <w:r w:rsidR="006A7B4F" w:rsidRPr="006A7B4F">
        <w:rPr>
          <w:rFonts w:ascii="Times New Roman" w:hAnsi="Times New Roman" w:cs="Times New Roman"/>
          <w:sz w:val="24"/>
          <w:szCs w:val="24"/>
        </w:rPr>
        <w:t>formların</w:t>
      </w:r>
      <w:r w:rsidR="006A7B4F" w:rsidRPr="006A7B4F">
        <w:rPr>
          <w:rFonts w:ascii="Times New Roman" w:hAnsi="Times New Roman" w:cs="Times New Roman"/>
          <w:sz w:val="24"/>
          <w:szCs w:val="24"/>
        </w:rPr>
        <w:t xml:space="preserve"> hem nazarî hem de amelî çalışmalarla Erzurum’a tanıtılması ve de sevdirilmesi</w:t>
      </w:r>
      <w:r w:rsidR="006A7B4F">
        <w:rPr>
          <w:rFonts w:ascii="Times New Roman" w:hAnsi="Times New Roman" w:cs="Times New Roman"/>
          <w:sz w:val="24"/>
          <w:szCs w:val="24"/>
        </w:rPr>
        <w:t>; g</w:t>
      </w:r>
      <w:r w:rsidR="006A7B4F" w:rsidRPr="006A7B4F">
        <w:rPr>
          <w:rFonts w:ascii="Times New Roman" w:hAnsi="Times New Roman" w:cs="Times New Roman"/>
          <w:sz w:val="24"/>
          <w:szCs w:val="24"/>
        </w:rPr>
        <w:t xml:space="preserve">erçekleştirilen etkileşimin Atatürk Üniversitesi İlahiyat </w:t>
      </w:r>
      <w:r w:rsidR="006A7B4F">
        <w:rPr>
          <w:rFonts w:ascii="Times New Roman" w:hAnsi="Times New Roman" w:cs="Times New Roman"/>
          <w:sz w:val="24"/>
          <w:szCs w:val="24"/>
        </w:rPr>
        <w:t>F</w:t>
      </w:r>
      <w:r w:rsidR="006A7B4F" w:rsidRPr="006A7B4F">
        <w:rPr>
          <w:rFonts w:ascii="Times New Roman" w:hAnsi="Times New Roman" w:cs="Times New Roman"/>
          <w:sz w:val="24"/>
          <w:szCs w:val="24"/>
        </w:rPr>
        <w:t>akültesindeki dikey derinleşmenin, yeterliklerinin geliştirilmesi amaçlanan Fakülte öğrencileri aracılığıyla toplumsal düzleme yayılması</w:t>
      </w:r>
      <w:r w:rsidR="006A7B4F">
        <w:rPr>
          <w:rFonts w:ascii="Times New Roman" w:hAnsi="Times New Roman" w:cs="Times New Roman"/>
          <w:sz w:val="24"/>
          <w:szCs w:val="24"/>
        </w:rPr>
        <w:t>; s</w:t>
      </w:r>
      <w:r w:rsidR="006A7B4F" w:rsidRPr="006A7B4F">
        <w:rPr>
          <w:rFonts w:ascii="Times New Roman" w:hAnsi="Times New Roman" w:cs="Times New Roman"/>
          <w:sz w:val="24"/>
          <w:szCs w:val="24"/>
        </w:rPr>
        <w:t>anatsal ve akademik çalışmalarla temsil etmeye çalıştığımız dinî mûsikî sahasının ahlâkını, kültürünü, medeniyetini ve ideolojisini yaşamak ve yaşatmak hedefle</w:t>
      </w:r>
      <w:r w:rsidR="006A7B4F">
        <w:rPr>
          <w:rFonts w:ascii="Times New Roman" w:hAnsi="Times New Roman" w:cs="Times New Roman"/>
          <w:sz w:val="24"/>
          <w:szCs w:val="24"/>
        </w:rPr>
        <w:t xml:space="preserve">nmiştir. Bu maksatla </w:t>
      </w:r>
      <w:proofErr w:type="spellStart"/>
      <w:r w:rsidR="006A7B4F" w:rsidRPr="006A7B4F">
        <w:rPr>
          <w:rFonts w:ascii="Times New Roman" w:hAnsi="Times New Roman" w:cs="Times New Roman"/>
          <w:sz w:val="24"/>
          <w:szCs w:val="24"/>
        </w:rPr>
        <w:t>Nihâvend</w:t>
      </w:r>
      <w:proofErr w:type="spellEnd"/>
      <w:r w:rsidR="006A7B4F" w:rsidRPr="006A7B4F">
        <w:rPr>
          <w:rFonts w:ascii="Times New Roman" w:hAnsi="Times New Roman" w:cs="Times New Roman"/>
          <w:sz w:val="24"/>
          <w:szCs w:val="24"/>
        </w:rPr>
        <w:t xml:space="preserve"> Mûsikî Kulübü</w:t>
      </w:r>
      <w:r w:rsidR="006A7B4F">
        <w:rPr>
          <w:rFonts w:ascii="Times New Roman" w:hAnsi="Times New Roman" w:cs="Times New Roman"/>
          <w:sz w:val="24"/>
          <w:szCs w:val="24"/>
        </w:rPr>
        <w:t xml:space="preserve"> vasıtasıyla yapılan projelerden</w:t>
      </w:r>
      <w:r w:rsidR="006A7B4F" w:rsidRPr="006A7B4F">
        <w:rPr>
          <w:rFonts w:ascii="Times New Roman" w:hAnsi="Times New Roman" w:cs="Times New Roman"/>
          <w:sz w:val="24"/>
          <w:szCs w:val="24"/>
        </w:rPr>
        <w:t xml:space="preserve"> hareketle </w:t>
      </w:r>
      <w:proofErr w:type="spellStart"/>
      <w:r w:rsidR="006A7B4F" w:rsidRPr="006A7B4F">
        <w:rPr>
          <w:rFonts w:ascii="Times New Roman" w:hAnsi="Times New Roman" w:cs="Times New Roman"/>
          <w:sz w:val="24"/>
          <w:szCs w:val="24"/>
        </w:rPr>
        <w:t>çalıştaya</w:t>
      </w:r>
      <w:proofErr w:type="spellEnd"/>
      <w:r w:rsidR="006A7B4F" w:rsidRPr="006A7B4F">
        <w:rPr>
          <w:rFonts w:ascii="Times New Roman" w:hAnsi="Times New Roman" w:cs="Times New Roman"/>
          <w:sz w:val="24"/>
          <w:szCs w:val="24"/>
        </w:rPr>
        <w:t xml:space="preserve"> gelen öğrencilere fikir oluşturabilmek; </w:t>
      </w:r>
      <w:r w:rsidR="006A7B4F" w:rsidRPr="006A7B4F">
        <w:rPr>
          <w:rFonts w:ascii="Times New Roman" w:hAnsi="Times New Roman" w:cs="Times New Roman"/>
          <w:sz w:val="24"/>
          <w:szCs w:val="24"/>
        </w:rPr>
        <w:lastRenderedPageBreak/>
        <w:t>başkaca fikirlere yol açabilmek ve öğrencileri motive edebilmek adına bir sunum gerçekleştirilmiştir. Sunumda projelere dair genel başlıklara yer verilip bu projeler tek tek tanıtılmış</w:t>
      </w:r>
      <w:r w:rsidR="006A7B4F">
        <w:rPr>
          <w:rFonts w:ascii="Times New Roman" w:hAnsi="Times New Roman" w:cs="Times New Roman"/>
          <w:sz w:val="24"/>
          <w:szCs w:val="24"/>
        </w:rPr>
        <w:t>tır</w:t>
      </w:r>
      <w:r w:rsidR="006A7B4F" w:rsidRPr="006A7B4F">
        <w:rPr>
          <w:rFonts w:ascii="Times New Roman" w:hAnsi="Times New Roman" w:cs="Times New Roman"/>
          <w:sz w:val="24"/>
          <w:szCs w:val="24"/>
        </w:rPr>
        <w:t xml:space="preserve">. </w:t>
      </w:r>
      <w:r w:rsidR="004724E4" w:rsidRPr="004724E4">
        <w:rPr>
          <w:rFonts w:ascii="Times New Roman" w:hAnsi="Times New Roman" w:cs="Times New Roman"/>
          <w:sz w:val="24"/>
          <w:szCs w:val="24"/>
        </w:rPr>
        <w:t>Dini musikinin her kesimden muhatapların manevi iyi oluşlarına katkı yapacağı ve böylece toplumsal katkının katlanarak artacağı ifade edilmiştir. Bu çerçevede yapılan projelerden örnekler sunulmuş ve özellikle dezavantajlı kesimlere yönelik projelerin musiki eşliğinde yapılabileceği önerilmiştir.</w:t>
      </w:r>
    </w:p>
    <w:p w:rsidR="003F7E1B" w:rsidRPr="004724E4" w:rsidRDefault="003F7E1B" w:rsidP="004724E4">
      <w:pPr>
        <w:spacing w:line="480" w:lineRule="auto"/>
        <w:ind w:firstLine="567"/>
        <w:jc w:val="both"/>
        <w:rPr>
          <w:rFonts w:ascii="Times New Roman" w:hAnsi="Times New Roman" w:cs="Times New Roman"/>
          <w:sz w:val="24"/>
          <w:szCs w:val="24"/>
        </w:rPr>
      </w:pPr>
    </w:p>
    <w:p w:rsidR="00041040" w:rsidRPr="004724E4" w:rsidRDefault="009F1F2C" w:rsidP="009F1F2C">
      <w:pPr>
        <w:spacing w:line="480" w:lineRule="auto"/>
        <w:ind w:firstLine="567"/>
        <w:jc w:val="right"/>
        <w:rPr>
          <w:rFonts w:ascii="Times New Roman" w:hAnsi="Times New Roman" w:cs="Times New Roman"/>
          <w:b/>
          <w:bCs/>
          <w:sz w:val="24"/>
          <w:szCs w:val="24"/>
        </w:rPr>
      </w:pPr>
      <w:proofErr w:type="spellStart"/>
      <w:r>
        <w:rPr>
          <w:rFonts w:ascii="Times New Roman" w:hAnsi="Times New Roman" w:cs="Times New Roman"/>
          <w:b/>
          <w:bCs/>
          <w:sz w:val="24"/>
          <w:szCs w:val="24"/>
        </w:rPr>
        <w:t>Çalış</w:t>
      </w:r>
      <w:bookmarkStart w:id="0" w:name="_GoBack"/>
      <w:bookmarkEnd w:id="0"/>
      <w:r>
        <w:rPr>
          <w:rFonts w:ascii="Times New Roman" w:hAnsi="Times New Roman" w:cs="Times New Roman"/>
          <w:b/>
          <w:bCs/>
          <w:sz w:val="24"/>
          <w:szCs w:val="24"/>
        </w:rPr>
        <w:t>tay</w:t>
      </w:r>
      <w:proofErr w:type="spellEnd"/>
      <w:r>
        <w:rPr>
          <w:rFonts w:ascii="Times New Roman" w:hAnsi="Times New Roman" w:cs="Times New Roman"/>
          <w:b/>
          <w:bCs/>
          <w:sz w:val="24"/>
          <w:szCs w:val="24"/>
        </w:rPr>
        <w:t xml:space="preserve"> Düzenleme Kurulu</w:t>
      </w:r>
    </w:p>
    <w:sectPr w:rsidR="00041040" w:rsidRPr="004724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5D" w:rsidRDefault="00C0415D" w:rsidP="00A73A09">
      <w:pPr>
        <w:spacing w:after="0" w:line="240" w:lineRule="auto"/>
      </w:pPr>
      <w:r>
        <w:separator/>
      </w:r>
    </w:p>
  </w:endnote>
  <w:endnote w:type="continuationSeparator" w:id="0">
    <w:p w:rsidR="00C0415D" w:rsidRDefault="00C0415D" w:rsidP="00A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pBdr>
        <w:bottom w:val="single" w:sz="6" w:space="1" w:color="auto"/>
      </w:pBd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pPr>
    <w:r>
      <w:rPr>
        <w:rFonts w:ascii="Times New Roman" w:eastAsia="Times New Roman" w:hAnsi="Times New Roman" w:cs="Times New Roman"/>
      </w:rPr>
      <w:t>Toplumsal Duyarlılık Projeleri Uygulama ve Araştırma Merkezi Müdürlüğü</w:t>
    </w:r>
  </w:p>
  <w:p w:rsidR="00A73A09" w:rsidRDefault="00A73A09" w:rsidP="00A73A09">
    <w:pPr>
      <w:spacing w:after="8" w:line="250" w:lineRule="auto"/>
      <w:ind w:left="-5" w:hanging="10"/>
    </w:pPr>
    <w:r>
      <w:rPr>
        <w:rFonts w:ascii="Times New Roman" w:eastAsia="Times New Roman" w:hAnsi="Times New Roman" w:cs="Times New Roman"/>
      </w:rPr>
      <w:t>Atatürk Üniversitesi Araştırma Merkezleri Binası (Eski Edebiyat Fakültesi Dekanlığı)</w:t>
    </w:r>
  </w:p>
  <w:p w:rsidR="00A73A09" w:rsidRDefault="00A73A09" w:rsidP="00A73A09">
    <w:pPr>
      <w:spacing w:after="8" w:line="250" w:lineRule="auto"/>
      <w:ind w:left="-5" w:hanging="10"/>
    </w:pPr>
    <w:r>
      <w:rPr>
        <w:rFonts w:ascii="Times New Roman" w:eastAsia="Times New Roman" w:hAnsi="Times New Roman" w:cs="Times New Roman"/>
      </w:rPr>
      <w:t xml:space="preserve">Atatürk Üniversitesi Merkez Yerleşkesi 25240 Erzurum </w:t>
    </w:r>
    <w:r>
      <w:t xml:space="preserve"> </w:t>
    </w:r>
  </w:p>
  <w:p w:rsidR="00A73A09" w:rsidRDefault="00A73A09" w:rsidP="00A73A09">
    <w:pPr>
      <w:spacing w:after="8" w:line="250" w:lineRule="auto"/>
      <w:ind w:left="-5" w:hanging="10"/>
    </w:pPr>
    <w:r>
      <w:rPr>
        <w:rFonts w:ascii="Times New Roman" w:eastAsia="Times New Roman" w:hAnsi="Times New Roman" w:cs="Times New Roman"/>
      </w:rPr>
      <w:t xml:space="preserve">Telefon: +90 442 231 </w:t>
    </w:r>
    <w:r w:rsidRPr="00C65BEF">
      <w:rPr>
        <w:rFonts w:ascii="Times New Roman" w:eastAsia="Times New Roman" w:hAnsi="Times New Roman" w:cs="Times New Roman"/>
      </w:rPr>
      <w:t>6106     e-posta:</w:t>
    </w:r>
    <w:r>
      <w:rPr>
        <w:rFonts w:ascii="Times New Roman" w:eastAsia="Times New Roman" w:hAnsi="Times New Roman" w:cs="Times New Roman"/>
        <w:b/>
      </w:rPr>
      <w:t xml:space="preserve"> </w:t>
    </w:r>
    <w:r>
      <w:rPr>
        <w:rFonts w:ascii="Times New Roman" w:eastAsia="Times New Roman" w:hAnsi="Times New Roman" w:cs="Times New Roman"/>
      </w:rPr>
      <w:t>tdm@atauni.edu.tr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5D" w:rsidRDefault="00C0415D" w:rsidP="00A73A09">
      <w:pPr>
        <w:spacing w:after="0" w:line="240" w:lineRule="auto"/>
      </w:pPr>
      <w:r>
        <w:separator/>
      </w:r>
    </w:p>
  </w:footnote>
  <w:footnote w:type="continuationSeparator" w:id="0">
    <w:p w:rsidR="00C0415D" w:rsidRDefault="00C0415D" w:rsidP="00A7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spacing w:after="0"/>
      <w:ind w:left="48" w:right="26"/>
      <w:jc w:val="center"/>
    </w:pPr>
    <w:r>
      <w:rPr>
        <w:noProof/>
      </w:rPr>
      <w:drawing>
        <wp:anchor distT="0" distB="0" distL="114300" distR="114300" simplePos="0" relativeHeight="251659264" behindDoc="0" locked="0" layoutInCell="1" allowOverlap="0" wp14:anchorId="330A409A" wp14:editId="2B5D3341">
          <wp:simplePos x="0" y="0"/>
          <wp:positionH relativeFrom="column">
            <wp:posOffset>-340360</wp:posOffset>
          </wp:positionH>
          <wp:positionV relativeFrom="paragraph">
            <wp:posOffset>6350</wp:posOffset>
          </wp:positionV>
          <wp:extent cx="718820" cy="718820"/>
          <wp:effectExtent l="0" t="0" r="5080" b="508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a:fillRect/>
                  </a:stretch>
                </pic:blipFill>
                <pic:spPr>
                  <a:xfrm>
                    <a:off x="0" y="0"/>
                    <a:ext cx="718820" cy="718820"/>
                  </a:xfrm>
                  <a:prstGeom prst="rect">
                    <a:avLst/>
                  </a:prstGeom>
                </pic:spPr>
              </pic:pic>
            </a:graphicData>
          </a:graphic>
        </wp:anchor>
      </w:drawing>
    </w:r>
    <w:r>
      <w:rPr>
        <w:noProof/>
      </w:rPr>
      <w:drawing>
        <wp:anchor distT="0" distB="0" distL="114300" distR="114300" simplePos="0" relativeHeight="251661312" behindDoc="0" locked="0" layoutInCell="1" allowOverlap="0" wp14:anchorId="14320755" wp14:editId="5E4FF8BB">
          <wp:simplePos x="0" y="0"/>
          <wp:positionH relativeFrom="column">
            <wp:posOffset>5433060</wp:posOffset>
          </wp:positionH>
          <wp:positionV relativeFrom="paragraph">
            <wp:posOffset>7620</wp:posOffset>
          </wp:positionV>
          <wp:extent cx="619760" cy="72072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619760" cy="720725"/>
                  </a:xfrm>
                  <a:prstGeom prst="rect">
                    <a:avLst/>
                  </a:prstGeom>
                </pic:spPr>
              </pic:pic>
            </a:graphicData>
          </a:graphic>
        </wp:anchor>
      </w:drawing>
    </w:r>
    <w:r>
      <w:rPr>
        <w:rFonts w:ascii="Times New Roman" w:eastAsia="Times New Roman" w:hAnsi="Times New Roman" w:cs="Times New Roman"/>
        <w:sz w:val="24"/>
      </w:rPr>
      <w:t>T.C.</w:t>
    </w:r>
  </w:p>
  <w:p w:rsidR="00A73A09" w:rsidRDefault="00A73A09" w:rsidP="00A73A09">
    <w:pPr>
      <w:spacing w:after="8" w:line="251" w:lineRule="auto"/>
      <w:ind w:left="48" w:right="26"/>
      <w:jc w:val="center"/>
      <w:rPr>
        <w:rFonts w:ascii="Times New Roman" w:eastAsia="Times New Roman" w:hAnsi="Times New Roman" w:cs="Times New Roman"/>
        <w:sz w:val="24"/>
      </w:rPr>
    </w:pPr>
    <w:r>
      <w:rPr>
        <w:rFonts w:ascii="Times New Roman" w:eastAsia="Times New Roman" w:hAnsi="Times New Roman" w:cs="Times New Roman"/>
        <w:sz w:val="24"/>
      </w:rPr>
      <w:t>ATATÜRK ÜNİVERSİTESİ REKTÖRLÜĞÜ</w:t>
    </w:r>
  </w:p>
  <w:p w:rsidR="00A73A09" w:rsidRDefault="00A73A09" w:rsidP="00A73A09">
    <w:pPr>
      <w:spacing w:after="8" w:line="251" w:lineRule="auto"/>
      <w:ind w:left="48" w:right="26"/>
      <w:jc w:val="center"/>
    </w:pPr>
    <w:r>
      <w:rPr>
        <w:rFonts w:ascii="Times New Roman" w:eastAsia="Times New Roman" w:hAnsi="Times New Roman" w:cs="Times New Roman"/>
        <w:sz w:val="24"/>
      </w:rPr>
      <w:t>Toplumsal Duyarlılık Projeleri Uygulama ve Araştırma Merkezi Müdürlüğü</w:t>
    </w:r>
  </w:p>
  <w:p w:rsidR="00A73A09" w:rsidRDefault="00A73A09">
    <w:pPr>
      <w:pStyle w:val="stBilgi"/>
    </w:pPr>
  </w:p>
  <w:p w:rsidR="00A73A09" w:rsidRDefault="00A73A09">
    <w:pPr>
      <w:pStyle w:val="stBilgi"/>
    </w:pPr>
  </w:p>
  <w:p w:rsidR="00A73A09" w:rsidRDefault="00A73A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09"/>
    <w:rsid w:val="00017587"/>
    <w:rsid w:val="00041040"/>
    <w:rsid w:val="00057178"/>
    <w:rsid w:val="00064CC3"/>
    <w:rsid w:val="000F7731"/>
    <w:rsid w:val="00113B0C"/>
    <w:rsid w:val="00132877"/>
    <w:rsid w:val="001527CF"/>
    <w:rsid w:val="00172C66"/>
    <w:rsid w:val="001C1BAD"/>
    <w:rsid w:val="00202F7E"/>
    <w:rsid w:val="00247FD0"/>
    <w:rsid w:val="00253CB6"/>
    <w:rsid w:val="00290459"/>
    <w:rsid w:val="002955BD"/>
    <w:rsid w:val="00297492"/>
    <w:rsid w:val="002B03F5"/>
    <w:rsid w:val="002F0AFD"/>
    <w:rsid w:val="00300401"/>
    <w:rsid w:val="00333838"/>
    <w:rsid w:val="003C17D1"/>
    <w:rsid w:val="003D2732"/>
    <w:rsid w:val="003F7E1B"/>
    <w:rsid w:val="004217BC"/>
    <w:rsid w:val="00434B85"/>
    <w:rsid w:val="00440413"/>
    <w:rsid w:val="004724E4"/>
    <w:rsid w:val="004B6E1D"/>
    <w:rsid w:val="00525E90"/>
    <w:rsid w:val="0053089B"/>
    <w:rsid w:val="005F7D94"/>
    <w:rsid w:val="00625284"/>
    <w:rsid w:val="006422CF"/>
    <w:rsid w:val="00650DC1"/>
    <w:rsid w:val="006515F4"/>
    <w:rsid w:val="006541CF"/>
    <w:rsid w:val="00676ABB"/>
    <w:rsid w:val="006A7B4F"/>
    <w:rsid w:val="006C1508"/>
    <w:rsid w:val="00744448"/>
    <w:rsid w:val="0074444F"/>
    <w:rsid w:val="00752815"/>
    <w:rsid w:val="00752BDC"/>
    <w:rsid w:val="007D2A35"/>
    <w:rsid w:val="007E59C3"/>
    <w:rsid w:val="007F335F"/>
    <w:rsid w:val="0081078A"/>
    <w:rsid w:val="00854A56"/>
    <w:rsid w:val="00856AD1"/>
    <w:rsid w:val="00870A15"/>
    <w:rsid w:val="008873DC"/>
    <w:rsid w:val="008A4195"/>
    <w:rsid w:val="009152FA"/>
    <w:rsid w:val="0091681A"/>
    <w:rsid w:val="00961F2B"/>
    <w:rsid w:val="0098749E"/>
    <w:rsid w:val="009A056C"/>
    <w:rsid w:val="009A2D7E"/>
    <w:rsid w:val="009A46D9"/>
    <w:rsid w:val="009E337B"/>
    <w:rsid w:val="009F1F2C"/>
    <w:rsid w:val="009F7E89"/>
    <w:rsid w:val="00A22DB1"/>
    <w:rsid w:val="00A73A09"/>
    <w:rsid w:val="00A822F5"/>
    <w:rsid w:val="00AB2030"/>
    <w:rsid w:val="00AB28EA"/>
    <w:rsid w:val="00B21268"/>
    <w:rsid w:val="00B25BEA"/>
    <w:rsid w:val="00B52330"/>
    <w:rsid w:val="00B90F43"/>
    <w:rsid w:val="00BB5723"/>
    <w:rsid w:val="00BC6580"/>
    <w:rsid w:val="00BC688C"/>
    <w:rsid w:val="00BD2992"/>
    <w:rsid w:val="00C0415D"/>
    <w:rsid w:val="00C41958"/>
    <w:rsid w:val="00C51F73"/>
    <w:rsid w:val="00C527E5"/>
    <w:rsid w:val="00C62944"/>
    <w:rsid w:val="00CA5CC2"/>
    <w:rsid w:val="00CB4150"/>
    <w:rsid w:val="00CD60AE"/>
    <w:rsid w:val="00CF0DDB"/>
    <w:rsid w:val="00D6779E"/>
    <w:rsid w:val="00D8582D"/>
    <w:rsid w:val="00E838D4"/>
    <w:rsid w:val="00EE10AC"/>
    <w:rsid w:val="00EE1600"/>
    <w:rsid w:val="00EF415C"/>
    <w:rsid w:val="00F7166B"/>
    <w:rsid w:val="00F86048"/>
    <w:rsid w:val="00FD03C1"/>
    <w:rsid w:val="00FD3D58"/>
    <w:rsid w:val="00FE70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BEAA"/>
  <w15:chartTrackingRefBased/>
  <w15:docId w15:val="{4C8FBC11-312E-439D-B2E5-1EE5F5E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09"/>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A73A09"/>
  </w:style>
  <w:style w:type="paragraph" w:styleId="AltBilgi">
    <w:name w:val="footer"/>
    <w:basedOn w:val="Normal"/>
    <w:link w:val="Al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A7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569">
      <w:bodyDiv w:val="1"/>
      <w:marLeft w:val="0"/>
      <w:marRight w:val="0"/>
      <w:marTop w:val="0"/>
      <w:marBottom w:val="0"/>
      <w:divBdr>
        <w:top w:val="none" w:sz="0" w:space="0" w:color="auto"/>
        <w:left w:val="none" w:sz="0" w:space="0" w:color="auto"/>
        <w:bottom w:val="none" w:sz="0" w:space="0" w:color="auto"/>
        <w:right w:val="none" w:sz="0" w:space="0" w:color="auto"/>
      </w:divBdr>
      <w:divsChild>
        <w:div w:id="2016031004">
          <w:marLeft w:val="360"/>
          <w:marRight w:val="0"/>
          <w:marTop w:val="200"/>
          <w:marBottom w:val="0"/>
          <w:divBdr>
            <w:top w:val="none" w:sz="0" w:space="0" w:color="auto"/>
            <w:left w:val="none" w:sz="0" w:space="0" w:color="auto"/>
            <w:bottom w:val="none" w:sz="0" w:space="0" w:color="auto"/>
            <w:right w:val="none" w:sz="0" w:space="0" w:color="auto"/>
          </w:divBdr>
        </w:div>
      </w:divsChild>
    </w:div>
    <w:div w:id="6433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1151</Words>
  <Characters>6565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hp</cp:lastModifiedBy>
  <cp:revision>5</cp:revision>
  <dcterms:created xsi:type="dcterms:W3CDTF">2023-10-03T07:58:00Z</dcterms:created>
  <dcterms:modified xsi:type="dcterms:W3CDTF">2023-10-23T07:37:00Z</dcterms:modified>
</cp:coreProperties>
</file>