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B78" w:rsidRPr="00566169" w:rsidRDefault="008D3B78" w:rsidP="008D3B78">
      <w:pPr>
        <w:spacing w:line="276" w:lineRule="auto"/>
        <w:jc w:val="center"/>
        <w:rPr>
          <w:rFonts w:ascii="Times New Roman" w:hAnsi="Times New Roman" w:cs="Times New Roman"/>
          <w:b/>
          <w:sz w:val="24"/>
          <w:szCs w:val="24"/>
        </w:rPr>
      </w:pPr>
      <w:r w:rsidRPr="00566169">
        <w:rPr>
          <w:rFonts w:ascii="Times New Roman" w:hAnsi="Times New Roman" w:cs="Times New Roman"/>
          <w:b/>
          <w:sz w:val="24"/>
          <w:szCs w:val="24"/>
        </w:rPr>
        <w:t>TOPLUMSAL DUYARLILIK PROJELERİ İÇ PAYDAŞ BULUŞMALARI ÇALIŞTAYI-II (TAŞRA BİRİMLER) RAPORU</w:t>
      </w:r>
    </w:p>
    <w:p w:rsidR="008D3B78" w:rsidRPr="00566169" w:rsidRDefault="008D3B78" w:rsidP="008D3B78">
      <w:pPr>
        <w:spacing w:line="276"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w:t>
      </w:r>
      <w:proofErr w:type="gramStart"/>
      <w:r w:rsidRPr="00566169">
        <w:rPr>
          <w:rFonts w:ascii="Times New Roman" w:hAnsi="Times New Roman" w:cs="Times New Roman"/>
          <w:b/>
          <w:sz w:val="24"/>
          <w:szCs w:val="24"/>
        </w:rPr>
        <w:t>14</w:t>
      </w:r>
      <w:r>
        <w:rPr>
          <w:rFonts w:ascii="Times New Roman" w:hAnsi="Times New Roman" w:cs="Times New Roman"/>
          <w:b/>
          <w:sz w:val="24"/>
          <w:szCs w:val="24"/>
        </w:rPr>
        <w:t>.</w:t>
      </w:r>
      <w:r w:rsidRPr="00566169">
        <w:rPr>
          <w:rFonts w:ascii="Times New Roman" w:hAnsi="Times New Roman" w:cs="Times New Roman"/>
          <w:b/>
          <w:sz w:val="24"/>
          <w:szCs w:val="24"/>
        </w:rPr>
        <w:t>02</w:t>
      </w:r>
      <w:r>
        <w:rPr>
          <w:rFonts w:ascii="Times New Roman" w:hAnsi="Times New Roman" w:cs="Times New Roman"/>
          <w:b/>
          <w:sz w:val="24"/>
          <w:szCs w:val="24"/>
        </w:rPr>
        <w:t>.</w:t>
      </w:r>
      <w:r w:rsidRPr="00566169">
        <w:rPr>
          <w:rFonts w:ascii="Times New Roman" w:hAnsi="Times New Roman" w:cs="Times New Roman"/>
          <w:b/>
          <w:sz w:val="24"/>
          <w:szCs w:val="24"/>
        </w:rPr>
        <w:t>2023</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566169">
        <w:rPr>
          <w:rFonts w:ascii="Times New Roman" w:hAnsi="Times New Roman" w:cs="Times New Roman"/>
          <w:b/>
          <w:sz w:val="24"/>
          <w:szCs w:val="24"/>
        </w:rPr>
        <w:t>15:00-17:00</w:t>
      </w:r>
      <w:r>
        <w:rPr>
          <w:rFonts w:ascii="Times New Roman" w:hAnsi="Times New Roman" w:cs="Times New Roman"/>
          <w:b/>
          <w:sz w:val="24"/>
          <w:szCs w:val="24"/>
        </w:rPr>
        <w:t>)</w:t>
      </w:r>
    </w:p>
    <w:bookmarkEnd w:id="0"/>
    <w:p w:rsidR="008D3B78" w:rsidRDefault="008D3B78" w:rsidP="008D3B78">
      <w:pPr>
        <w:spacing w:line="360" w:lineRule="auto"/>
        <w:jc w:val="both"/>
        <w:rPr>
          <w:rFonts w:ascii="Times New Roman" w:hAnsi="Times New Roman" w:cs="Times New Roman"/>
          <w:bCs/>
          <w:sz w:val="24"/>
          <w:szCs w:val="24"/>
        </w:rPr>
      </w:pPr>
      <w:r w:rsidRPr="00566169">
        <w:rPr>
          <w:rFonts w:ascii="Times New Roman" w:hAnsi="Times New Roman" w:cs="Times New Roman"/>
          <w:sz w:val="24"/>
          <w:szCs w:val="24"/>
        </w:rPr>
        <w:t xml:space="preserve">Belirtilen tarih ve saatlerde gerçekleştirilen </w:t>
      </w:r>
      <w:proofErr w:type="spellStart"/>
      <w:r w:rsidRPr="00566169">
        <w:rPr>
          <w:rFonts w:ascii="Times New Roman" w:hAnsi="Times New Roman" w:cs="Times New Roman"/>
          <w:sz w:val="24"/>
          <w:szCs w:val="24"/>
        </w:rPr>
        <w:t>çalıştayda</w:t>
      </w:r>
      <w:proofErr w:type="spellEnd"/>
      <w:r w:rsidRPr="00566169">
        <w:rPr>
          <w:rFonts w:ascii="Times New Roman" w:hAnsi="Times New Roman" w:cs="Times New Roman"/>
          <w:sz w:val="24"/>
          <w:szCs w:val="24"/>
        </w:rPr>
        <w:t xml:space="preserve"> öncelikle Dr. Öğretim Üyesi Osman Nuri KARADAYI hocamız açılış konuşması</w:t>
      </w:r>
      <w:r>
        <w:rPr>
          <w:rFonts w:ascii="Times New Roman" w:hAnsi="Times New Roman" w:cs="Times New Roman"/>
          <w:sz w:val="24"/>
          <w:szCs w:val="24"/>
        </w:rPr>
        <w:t>nı yapmış ve ardından;</w:t>
      </w:r>
      <w:r w:rsidRPr="00566169">
        <w:rPr>
          <w:rFonts w:ascii="Times New Roman" w:hAnsi="Times New Roman" w:cs="Times New Roman"/>
          <w:sz w:val="24"/>
          <w:szCs w:val="24"/>
        </w:rPr>
        <w:t xml:space="preserve"> </w:t>
      </w:r>
      <w:r w:rsidRPr="00566169">
        <w:rPr>
          <w:rFonts w:ascii="Times New Roman" w:hAnsi="Times New Roman" w:cs="Times New Roman"/>
          <w:bCs/>
          <w:sz w:val="24"/>
          <w:szCs w:val="24"/>
        </w:rPr>
        <w:t xml:space="preserve">toplumsal duyarlılık projeleri uygulama ve araştırma merkezinin misyonu, vizyonu, stratejik hedefleri, toplumsal duyarlılık projelerinin anlamını, toplumsal katkı boyutunu, merkezin kuruluş tarihini, yıllara göre toplumsal duyarlılık projeleri dağılımını, 2022 toplumsal duyarlılık projelerinin birimlere göre dağılımını, değerlendirmeye alınan proje dağılımını, danışmanlı-danışmansız proje sayısını, projelerin bütçe bakımından dağılımını, SDG konularına göre proje dağılımlarını, 2022 paydaş memnuniyet anketi sonuçları ve toplumsal duyarlılığın geliştirilmesini, proje süreçlerini, 2022 paydaş memnuniyet anketi sonuçları süreç yönetimini ve iletişimi, 2023 paydaş memnuniyet anketi sonuçlarını, tanıtım ve sosyal medya paylaşımlarını, 2022 paydaş memnuniyet anketi sonuçları destek kılavuz ve videolarını, 2022 paydaş memnuniyet anketi sonuçlarını, proje bütçelerini, 2023 yılı uygulama esaslarını, avans kapatma ve fatura işlemlerini anlattığı ve sosyal medya hesaplarını tanıttığı sunumu ile katılımcıları bilgilendirmiştir. </w:t>
      </w:r>
    </w:p>
    <w:p w:rsidR="008D3B78" w:rsidRDefault="008D3B78" w:rsidP="008D3B78">
      <w:pPr>
        <w:spacing w:line="360" w:lineRule="auto"/>
        <w:jc w:val="both"/>
        <w:rPr>
          <w:rFonts w:ascii="Times New Roman" w:hAnsi="Times New Roman" w:cs="Times New Roman"/>
          <w:bCs/>
          <w:sz w:val="24"/>
          <w:szCs w:val="24"/>
        </w:rPr>
      </w:pPr>
      <w:r w:rsidRPr="00566169">
        <w:rPr>
          <w:rFonts w:ascii="Times New Roman" w:hAnsi="Times New Roman" w:cs="Times New Roman"/>
          <w:bCs/>
          <w:sz w:val="24"/>
          <w:szCs w:val="24"/>
        </w:rPr>
        <w:t xml:space="preserve">Ardından Arş. Gör. Samet CANDAR hocamız </w:t>
      </w:r>
      <w:r>
        <w:rPr>
          <w:rFonts w:ascii="Times New Roman" w:hAnsi="Times New Roman" w:cs="Times New Roman"/>
          <w:bCs/>
          <w:sz w:val="24"/>
          <w:szCs w:val="24"/>
        </w:rPr>
        <w:t>“</w:t>
      </w:r>
      <w:r w:rsidRPr="00566169">
        <w:rPr>
          <w:rFonts w:ascii="Times New Roman" w:hAnsi="Times New Roman" w:cs="Times New Roman"/>
          <w:bCs/>
          <w:sz w:val="24"/>
          <w:szCs w:val="24"/>
        </w:rPr>
        <w:t>toplumsal duyarlılık projeleri için yeni başvuru sistemini</w:t>
      </w:r>
      <w:r>
        <w:rPr>
          <w:rFonts w:ascii="Times New Roman" w:hAnsi="Times New Roman" w:cs="Times New Roman"/>
          <w:bCs/>
          <w:sz w:val="24"/>
          <w:szCs w:val="24"/>
        </w:rPr>
        <w:t>”</w:t>
      </w:r>
      <w:r w:rsidRPr="00566169">
        <w:rPr>
          <w:rFonts w:ascii="Times New Roman" w:hAnsi="Times New Roman" w:cs="Times New Roman"/>
          <w:bCs/>
          <w:sz w:val="24"/>
          <w:szCs w:val="24"/>
        </w:rPr>
        <w:t xml:space="preserve"> ve </w:t>
      </w:r>
      <w:r>
        <w:rPr>
          <w:rFonts w:ascii="Times New Roman" w:hAnsi="Times New Roman" w:cs="Times New Roman"/>
          <w:bCs/>
          <w:sz w:val="24"/>
          <w:szCs w:val="24"/>
        </w:rPr>
        <w:t>“</w:t>
      </w:r>
      <w:r w:rsidRPr="00566169">
        <w:rPr>
          <w:rFonts w:ascii="Times New Roman" w:hAnsi="Times New Roman" w:cs="Times New Roman"/>
          <w:bCs/>
          <w:sz w:val="24"/>
          <w:szCs w:val="24"/>
        </w:rPr>
        <w:t>web sitesini</w:t>
      </w:r>
      <w:r>
        <w:rPr>
          <w:rFonts w:ascii="Times New Roman" w:hAnsi="Times New Roman" w:cs="Times New Roman"/>
          <w:bCs/>
          <w:sz w:val="24"/>
          <w:szCs w:val="24"/>
        </w:rPr>
        <w:t>”</w:t>
      </w:r>
      <w:r w:rsidRPr="00566169">
        <w:rPr>
          <w:rFonts w:ascii="Times New Roman" w:hAnsi="Times New Roman" w:cs="Times New Roman"/>
          <w:bCs/>
          <w:sz w:val="24"/>
          <w:szCs w:val="24"/>
        </w:rPr>
        <w:t xml:space="preserve"> tanıtmıştır. </w:t>
      </w:r>
    </w:p>
    <w:p w:rsidR="008D3B78" w:rsidRDefault="008D3B78" w:rsidP="008D3B78">
      <w:pPr>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Çalıştayın</w:t>
      </w:r>
      <w:proofErr w:type="spellEnd"/>
      <w:r>
        <w:rPr>
          <w:rFonts w:ascii="Times New Roman" w:hAnsi="Times New Roman" w:cs="Times New Roman"/>
          <w:bCs/>
          <w:sz w:val="24"/>
          <w:szCs w:val="24"/>
        </w:rPr>
        <w:t xml:space="preserve"> son aşaması olan </w:t>
      </w:r>
      <w:r w:rsidRPr="00731F7F">
        <w:rPr>
          <w:rFonts w:ascii="Times New Roman" w:hAnsi="Times New Roman" w:cs="Times New Roman"/>
          <w:b/>
          <w:bCs/>
          <w:sz w:val="24"/>
          <w:szCs w:val="24"/>
        </w:rPr>
        <w:t>soru-cevap</w:t>
      </w:r>
      <w:r>
        <w:rPr>
          <w:rFonts w:ascii="Times New Roman" w:hAnsi="Times New Roman" w:cs="Times New Roman"/>
          <w:bCs/>
          <w:sz w:val="24"/>
          <w:szCs w:val="24"/>
        </w:rPr>
        <w:t xml:space="preserve"> kısmında </w:t>
      </w:r>
      <w:r w:rsidRPr="00566169">
        <w:rPr>
          <w:rFonts w:ascii="Times New Roman" w:hAnsi="Times New Roman" w:cs="Times New Roman"/>
          <w:bCs/>
          <w:sz w:val="24"/>
          <w:szCs w:val="24"/>
        </w:rPr>
        <w:t xml:space="preserve">Doç. Dr. İkramettin DAŞDEMİR hocamız </w:t>
      </w:r>
      <w:r>
        <w:rPr>
          <w:rFonts w:ascii="Times New Roman" w:hAnsi="Times New Roman" w:cs="Times New Roman"/>
          <w:bCs/>
          <w:sz w:val="24"/>
          <w:szCs w:val="24"/>
        </w:rPr>
        <w:t xml:space="preserve">söz hakkı almış ve “gerek </w:t>
      </w:r>
      <w:r w:rsidRPr="00566169">
        <w:rPr>
          <w:rFonts w:ascii="Times New Roman" w:hAnsi="Times New Roman" w:cs="Times New Roman"/>
          <w:bCs/>
          <w:sz w:val="24"/>
          <w:szCs w:val="24"/>
        </w:rPr>
        <w:t>sistemde</w:t>
      </w:r>
      <w:r>
        <w:rPr>
          <w:rFonts w:ascii="Times New Roman" w:hAnsi="Times New Roman" w:cs="Times New Roman"/>
          <w:bCs/>
          <w:sz w:val="24"/>
          <w:szCs w:val="24"/>
        </w:rPr>
        <w:t xml:space="preserve"> gerekse projelerde</w:t>
      </w:r>
      <w:r w:rsidRPr="00566169">
        <w:rPr>
          <w:rFonts w:ascii="Times New Roman" w:hAnsi="Times New Roman" w:cs="Times New Roman"/>
          <w:bCs/>
          <w:sz w:val="24"/>
          <w:szCs w:val="24"/>
        </w:rPr>
        <w:t xml:space="preserve"> meydana gelebilecek</w:t>
      </w:r>
      <w:r>
        <w:rPr>
          <w:rFonts w:ascii="Times New Roman" w:hAnsi="Times New Roman" w:cs="Times New Roman"/>
          <w:bCs/>
          <w:sz w:val="24"/>
          <w:szCs w:val="24"/>
        </w:rPr>
        <w:t xml:space="preserve"> her türlü problemi gidermeyi amaçladıklarını” ve </w:t>
      </w:r>
      <w:r w:rsidRPr="00566169">
        <w:rPr>
          <w:rFonts w:ascii="Times New Roman" w:hAnsi="Times New Roman" w:cs="Times New Roman"/>
          <w:bCs/>
          <w:sz w:val="24"/>
          <w:szCs w:val="24"/>
        </w:rPr>
        <w:t xml:space="preserve">yine </w:t>
      </w:r>
      <w:r>
        <w:rPr>
          <w:rFonts w:ascii="Times New Roman" w:hAnsi="Times New Roman" w:cs="Times New Roman"/>
          <w:bCs/>
          <w:sz w:val="24"/>
          <w:szCs w:val="24"/>
        </w:rPr>
        <w:t>“</w:t>
      </w:r>
      <w:r w:rsidRPr="00566169">
        <w:rPr>
          <w:rFonts w:ascii="Times New Roman" w:hAnsi="Times New Roman" w:cs="Times New Roman"/>
          <w:bCs/>
          <w:sz w:val="24"/>
          <w:szCs w:val="24"/>
        </w:rPr>
        <w:t>projeler ile ilgili yapılabilecek bütün görüş ve önerilere açık olduklarını</w:t>
      </w:r>
      <w:r>
        <w:rPr>
          <w:rFonts w:ascii="Times New Roman" w:hAnsi="Times New Roman" w:cs="Times New Roman"/>
          <w:bCs/>
          <w:sz w:val="24"/>
          <w:szCs w:val="24"/>
        </w:rPr>
        <w:t>”</w:t>
      </w:r>
      <w:r w:rsidRPr="00566169">
        <w:rPr>
          <w:rFonts w:ascii="Times New Roman" w:hAnsi="Times New Roman" w:cs="Times New Roman"/>
          <w:bCs/>
          <w:sz w:val="24"/>
          <w:szCs w:val="24"/>
        </w:rPr>
        <w:t xml:space="preserve"> dile getirmiştir. Son olarak ise sözü tekrar </w:t>
      </w:r>
      <w:r w:rsidRPr="00566169">
        <w:rPr>
          <w:rFonts w:ascii="Times New Roman" w:hAnsi="Times New Roman" w:cs="Times New Roman"/>
          <w:sz w:val="24"/>
          <w:szCs w:val="24"/>
        </w:rPr>
        <w:t>Dr. Öğretim Üyesi Osman Nuri KARADAYI</w:t>
      </w:r>
      <w:r w:rsidRPr="00566169">
        <w:rPr>
          <w:rFonts w:ascii="Times New Roman" w:hAnsi="Times New Roman" w:cs="Times New Roman"/>
          <w:bCs/>
          <w:sz w:val="24"/>
          <w:szCs w:val="24"/>
        </w:rPr>
        <w:t xml:space="preserve"> almış ve “İlçelerde genel olarak projeler ile alakalı yaşanan sıkıntılardan haberda</w:t>
      </w:r>
      <w:r>
        <w:rPr>
          <w:rFonts w:ascii="Times New Roman" w:hAnsi="Times New Roman" w:cs="Times New Roman"/>
          <w:bCs/>
          <w:sz w:val="24"/>
          <w:szCs w:val="24"/>
        </w:rPr>
        <w:t xml:space="preserve">r olduklarını ve bu sıkıntıların giderildiğini, </w:t>
      </w:r>
      <w:r w:rsidRPr="00566169">
        <w:rPr>
          <w:rFonts w:ascii="Times New Roman" w:hAnsi="Times New Roman" w:cs="Times New Roman"/>
          <w:bCs/>
          <w:sz w:val="24"/>
          <w:szCs w:val="24"/>
        </w:rPr>
        <w:t>devam eden</w:t>
      </w:r>
      <w:r>
        <w:rPr>
          <w:rFonts w:ascii="Times New Roman" w:hAnsi="Times New Roman" w:cs="Times New Roman"/>
          <w:bCs/>
          <w:sz w:val="24"/>
          <w:szCs w:val="24"/>
        </w:rPr>
        <w:t xml:space="preserve"> veya yaşanacak her türlü problemin ise</w:t>
      </w:r>
      <w:r w:rsidRPr="00566169">
        <w:rPr>
          <w:rFonts w:ascii="Times New Roman" w:hAnsi="Times New Roman" w:cs="Times New Roman"/>
          <w:bCs/>
          <w:sz w:val="24"/>
          <w:szCs w:val="24"/>
        </w:rPr>
        <w:t xml:space="preserve"> bildirildiği an gerekenin yapılacağını belirtmiştir. </w:t>
      </w:r>
    </w:p>
    <w:p w:rsidR="008D3B78" w:rsidRDefault="008D3B78" w:rsidP="008D3B7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Nihayetinde Çalıştay Arş. Gör. Samet CANDAR kapanış konuşması ile </w:t>
      </w:r>
      <w:r w:rsidRPr="00566169">
        <w:rPr>
          <w:rFonts w:ascii="Times New Roman" w:hAnsi="Times New Roman" w:cs="Times New Roman"/>
          <w:bCs/>
          <w:sz w:val="24"/>
          <w:szCs w:val="24"/>
        </w:rPr>
        <w:t>sonlandırılmıştır.</w:t>
      </w:r>
    </w:p>
    <w:p w:rsidR="00041040" w:rsidRDefault="00041040"/>
    <w:sectPr w:rsidR="0004104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996" w:rsidRDefault="00190996" w:rsidP="00A73A09">
      <w:pPr>
        <w:spacing w:after="0" w:line="240" w:lineRule="auto"/>
      </w:pPr>
      <w:r>
        <w:separator/>
      </w:r>
    </w:p>
  </w:endnote>
  <w:endnote w:type="continuationSeparator" w:id="0">
    <w:p w:rsidR="00190996" w:rsidRDefault="00190996" w:rsidP="00A7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A09" w:rsidRDefault="00A73A09" w:rsidP="00A73A09">
    <w:pPr>
      <w:pBdr>
        <w:bottom w:val="single" w:sz="6" w:space="1" w:color="auto"/>
      </w:pBdr>
      <w:spacing w:after="8" w:line="250" w:lineRule="auto"/>
      <w:ind w:left="-5" w:hanging="10"/>
      <w:rPr>
        <w:rFonts w:ascii="Times New Roman" w:eastAsia="Times New Roman" w:hAnsi="Times New Roman" w:cs="Times New Roman"/>
      </w:rPr>
    </w:pPr>
  </w:p>
  <w:p w:rsidR="00A73A09" w:rsidRDefault="00A73A09" w:rsidP="00A73A09">
    <w:pPr>
      <w:spacing w:after="8" w:line="250" w:lineRule="auto"/>
      <w:ind w:left="-5" w:hanging="10"/>
      <w:rPr>
        <w:rFonts w:ascii="Times New Roman" w:eastAsia="Times New Roman" w:hAnsi="Times New Roman" w:cs="Times New Roman"/>
      </w:rPr>
    </w:pPr>
  </w:p>
  <w:p w:rsidR="00A73A09" w:rsidRDefault="00A73A09" w:rsidP="00A73A09">
    <w:pPr>
      <w:spacing w:after="8" w:line="250" w:lineRule="auto"/>
      <w:ind w:left="-5" w:hanging="10"/>
    </w:pPr>
    <w:r>
      <w:rPr>
        <w:rFonts w:ascii="Times New Roman" w:eastAsia="Times New Roman" w:hAnsi="Times New Roman" w:cs="Times New Roman"/>
      </w:rPr>
      <w:t>Toplumsal Duyarlılık Projeleri Uygulama ve Araştırma Merkezi Müdürlüğü</w:t>
    </w:r>
  </w:p>
  <w:p w:rsidR="00A73A09" w:rsidRDefault="00A73A09" w:rsidP="00A73A09">
    <w:pPr>
      <w:spacing w:after="8" w:line="250" w:lineRule="auto"/>
      <w:ind w:left="-5" w:hanging="10"/>
    </w:pPr>
    <w:r>
      <w:rPr>
        <w:rFonts w:ascii="Times New Roman" w:eastAsia="Times New Roman" w:hAnsi="Times New Roman" w:cs="Times New Roman"/>
      </w:rPr>
      <w:t>Atatürk Üniversitesi Araştırma Merkezleri Binası (Eski Edebiyat Fakültesi Dekanlığı)</w:t>
    </w:r>
  </w:p>
  <w:p w:rsidR="00A73A09" w:rsidRDefault="00A73A09" w:rsidP="00A73A09">
    <w:pPr>
      <w:spacing w:after="8" w:line="250" w:lineRule="auto"/>
      <w:ind w:left="-5" w:hanging="10"/>
    </w:pPr>
    <w:r>
      <w:rPr>
        <w:rFonts w:ascii="Times New Roman" w:eastAsia="Times New Roman" w:hAnsi="Times New Roman" w:cs="Times New Roman"/>
      </w:rPr>
      <w:t xml:space="preserve">Atatürk Üniversitesi Merkez Yerleşkesi 25240 Erzurum </w:t>
    </w:r>
    <w:r>
      <w:t xml:space="preserve"> </w:t>
    </w:r>
  </w:p>
  <w:p w:rsidR="00A73A09" w:rsidRDefault="00A73A09" w:rsidP="00A73A09">
    <w:pPr>
      <w:spacing w:after="8" w:line="250" w:lineRule="auto"/>
      <w:ind w:left="-5" w:hanging="10"/>
    </w:pPr>
    <w:r>
      <w:rPr>
        <w:rFonts w:ascii="Times New Roman" w:eastAsia="Times New Roman" w:hAnsi="Times New Roman" w:cs="Times New Roman"/>
      </w:rPr>
      <w:t xml:space="preserve">Telefon: +90 442 231 </w:t>
    </w:r>
    <w:r w:rsidRPr="00C65BEF">
      <w:rPr>
        <w:rFonts w:ascii="Times New Roman" w:eastAsia="Times New Roman" w:hAnsi="Times New Roman" w:cs="Times New Roman"/>
      </w:rPr>
      <w:t>6106     e-posta:</w:t>
    </w:r>
    <w:r>
      <w:rPr>
        <w:rFonts w:ascii="Times New Roman" w:eastAsia="Times New Roman" w:hAnsi="Times New Roman" w:cs="Times New Roman"/>
        <w:b/>
      </w:rPr>
      <w:t xml:space="preserve"> </w:t>
    </w:r>
    <w:r>
      <w:rPr>
        <w:rFonts w:ascii="Times New Roman" w:eastAsia="Times New Roman" w:hAnsi="Times New Roman" w:cs="Times New Roman"/>
      </w:rPr>
      <w:t>tdm@atauni.edu.tr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996" w:rsidRDefault="00190996" w:rsidP="00A73A09">
      <w:pPr>
        <w:spacing w:after="0" w:line="240" w:lineRule="auto"/>
      </w:pPr>
      <w:r>
        <w:separator/>
      </w:r>
    </w:p>
  </w:footnote>
  <w:footnote w:type="continuationSeparator" w:id="0">
    <w:p w:rsidR="00190996" w:rsidRDefault="00190996" w:rsidP="00A73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A09" w:rsidRDefault="00A73A09" w:rsidP="00A73A09">
    <w:pPr>
      <w:spacing w:after="0"/>
      <w:ind w:left="48" w:right="26"/>
      <w:jc w:val="center"/>
    </w:pPr>
    <w:r>
      <w:rPr>
        <w:noProof/>
      </w:rPr>
      <w:drawing>
        <wp:anchor distT="0" distB="0" distL="114300" distR="114300" simplePos="0" relativeHeight="251659264" behindDoc="0" locked="0" layoutInCell="1" allowOverlap="0" wp14:anchorId="330A409A" wp14:editId="2B5D3341">
          <wp:simplePos x="0" y="0"/>
          <wp:positionH relativeFrom="column">
            <wp:posOffset>-340360</wp:posOffset>
          </wp:positionH>
          <wp:positionV relativeFrom="paragraph">
            <wp:posOffset>6350</wp:posOffset>
          </wp:positionV>
          <wp:extent cx="718820" cy="718820"/>
          <wp:effectExtent l="0" t="0" r="5080" b="5080"/>
          <wp:wrapSquare wrapText="bothSides"/>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
                  <a:stretch>
                    <a:fillRect/>
                  </a:stretch>
                </pic:blipFill>
                <pic:spPr>
                  <a:xfrm>
                    <a:off x="0" y="0"/>
                    <a:ext cx="718820" cy="718820"/>
                  </a:xfrm>
                  <a:prstGeom prst="rect">
                    <a:avLst/>
                  </a:prstGeom>
                </pic:spPr>
              </pic:pic>
            </a:graphicData>
          </a:graphic>
        </wp:anchor>
      </w:drawing>
    </w:r>
    <w:r>
      <w:rPr>
        <w:noProof/>
      </w:rPr>
      <w:drawing>
        <wp:anchor distT="0" distB="0" distL="114300" distR="114300" simplePos="0" relativeHeight="251661312" behindDoc="0" locked="0" layoutInCell="1" allowOverlap="0" wp14:anchorId="14320755" wp14:editId="5E4FF8BB">
          <wp:simplePos x="0" y="0"/>
          <wp:positionH relativeFrom="column">
            <wp:posOffset>5433060</wp:posOffset>
          </wp:positionH>
          <wp:positionV relativeFrom="paragraph">
            <wp:posOffset>7620</wp:posOffset>
          </wp:positionV>
          <wp:extent cx="619760" cy="720725"/>
          <wp:effectExtent l="0" t="0" r="0" b="0"/>
          <wp:wrapSquare wrapText="bothSides"/>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2"/>
                  <a:stretch>
                    <a:fillRect/>
                  </a:stretch>
                </pic:blipFill>
                <pic:spPr>
                  <a:xfrm>
                    <a:off x="0" y="0"/>
                    <a:ext cx="619760" cy="720725"/>
                  </a:xfrm>
                  <a:prstGeom prst="rect">
                    <a:avLst/>
                  </a:prstGeom>
                </pic:spPr>
              </pic:pic>
            </a:graphicData>
          </a:graphic>
        </wp:anchor>
      </w:drawing>
    </w:r>
    <w:r>
      <w:rPr>
        <w:rFonts w:ascii="Times New Roman" w:eastAsia="Times New Roman" w:hAnsi="Times New Roman" w:cs="Times New Roman"/>
        <w:sz w:val="24"/>
      </w:rPr>
      <w:t>T.C.</w:t>
    </w:r>
  </w:p>
  <w:p w:rsidR="00A73A09" w:rsidRDefault="00A73A09" w:rsidP="00A73A09">
    <w:pPr>
      <w:spacing w:after="8" w:line="251" w:lineRule="auto"/>
      <w:ind w:left="48" w:right="26"/>
      <w:jc w:val="center"/>
      <w:rPr>
        <w:rFonts w:ascii="Times New Roman" w:eastAsia="Times New Roman" w:hAnsi="Times New Roman" w:cs="Times New Roman"/>
        <w:sz w:val="24"/>
      </w:rPr>
    </w:pPr>
    <w:r>
      <w:rPr>
        <w:rFonts w:ascii="Times New Roman" w:eastAsia="Times New Roman" w:hAnsi="Times New Roman" w:cs="Times New Roman"/>
        <w:sz w:val="24"/>
      </w:rPr>
      <w:t>ATATÜRK ÜNİVERSİTESİ REKTÖRLÜĞÜ</w:t>
    </w:r>
  </w:p>
  <w:p w:rsidR="00A73A09" w:rsidRDefault="00A73A09" w:rsidP="00A73A09">
    <w:pPr>
      <w:spacing w:after="8" w:line="251" w:lineRule="auto"/>
      <w:ind w:left="48" w:right="26"/>
      <w:jc w:val="center"/>
    </w:pPr>
    <w:r>
      <w:rPr>
        <w:rFonts w:ascii="Times New Roman" w:eastAsia="Times New Roman" w:hAnsi="Times New Roman" w:cs="Times New Roman"/>
        <w:sz w:val="24"/>
      </w:rPr>
      <w:t>Toplumsal Duyarlılık Projeleri Uygulama ve Araştırma Merkezi Müdürlüğü</w:t>
    </w:r>
  </w:p>
  <w:p w:rsidR="00A73A09" w:rsidRDefault="00A73A09">
    <w:pPr>
      <w:pStyle w:val="stBilgi"/>
    </w:pPr>
  </w:p>
  <w:p w:rsidR="00A73A09" w:rsidRDefault="00A73A09">
    <w:pPr>
      <w:pStyle w:val="stBilgi"/>
    </w:pPr>
  </w:p>
  <w:p w:rsidR="00A73A09" w:rsidRDefault="00A73A0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09"/>
    <w:rsid w:val="00041040"/>
    <w:rsid w:val="00190996"/>
    <w:rsid w:val="00440413"/>
    <w:rsid w:val="004B6E1D"/>
    <w:rsid w:val="007E59C3"/>
    <w:rsid w:val="008D3B78"/>
    <w:rsid w:val="009F7E89"/>
    <w:rsid w:val="00A73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D603"/>
  <w15:chartTrackingRefBased/>
  <w15:docId w15:val="{4C8FBC11-312E-439D-B2E5-1EE5F5E4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A09"/>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A09"/>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A73A09"/>
  </w:style>
  <w:style w:type="paragraph" w:styleId="AltBilgi">
    <w:name w:val="footer"/>
    <w:basedOn w:val="Normal"/>
    <w:link w:val="AltBilgiChar"/>
    <w:uiPriority w:val="99"/>
    <w:unhideWhenUsed/>
    <w:rsid w:val="00A73A09"/>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A73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2</cp:revision>
  <dcterms:created xsi:type="dcterms:W3CDTF">2023-01-12T12:04:00Z</dcterms:created>
  <dcterms:modified xsi:type="dcterms:W3CDTF">2023-02-16T09:59:00Z</dcterms:modified>
</cp:coreProperties>
</file>