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BB" w:rsidRDefault="00351AA9" w:rsidP="00AB4342">
      <w:pPr>
        <w:ind w:firstLine="426"/>
        <w:jc w:val="center"/>
        <w:rPr>
          <w:b/>
        </w:rPr>
      </w:pPr>
      <w:r w:rsidRPr="00271321">
        <w:rPr>
          <w:b/>
        </w:rPr>
        <w:t xml:space="preserve">2022 </w:t>
      </w:r>
      <w:r w:rsidR="00B96FBB" w:rsidRPr="00271321">
        <w:rPr>
          <w:b/>
        </w:rPr>
        <w:t xml:space="preserve">TOPLUMSAL DUYARLILIK </w:t>
      </w:r>
      <w:r w:rsidR="00D55026" w:rsidRPr="00271321">
        <w:rPr>
          <w:b/>
        </w:rPr>
        <w:t>PROJELERİ</w:t>
      </w:r>
      <w:r w:rsidR="00993850">
        <w:rPr>
          <w:b/>
        </w:rPr>
        <w:t xml:space="preserve"> UYGULAMA USUL VE ESASLARI</w:t>
      </w:r>
    </w:p>
    <w:p w:rsidR="00271321" w:rsidRPr="00753EDD" w:rsidRDefault="00271321" w:rsidP="00AB4342">
      <w:pPr>
        <w:ind w:firstLine="426"/>
        <w:jc w:val="center"/>
        <w:rPr>
          <w:b/>
          <w:bCs/>
        </w:rPr>
      </w:pPr>
      <w:r>
        <w:rPr>
          <w:b/>
        </w:rPr>
        <w:t>Proje Başvurusunda</w:t>
      </w:r>
      <w:r w:rsidRPr="00271321">
        <w:rPr>
          <w:b/>
          <w:bCs/>
        </w:rPr>
        <w:t xml:space="preserve"> Dikkat Edilmesi Gereken Hususlar</w:t>
      </w:r>
    </w:p>
    <w:p w:rsidR="00271321" w:rsidRDefault="00271321" w:rsidP="00AB4342">
      <w:pPr>
        <w:pStyle w:val="ListeParagraf"/>
        <w:numPr>
          <w:ilvl w:val="0"/>
          <w:numId w:val="1"/>
        </w:numPr>
        <w:ind w:left="0" w:firstLine="426"/>
      </w:pPr>
      <w:r>
        <w:t>Bir kişi aynı anda en fazla 3</w:t>
      </w:r>
      <w:r w:rsidR="00AE7338">
        <w:t xml:space="preserve"> </w:t>
      </w:r>
      <w:r>
        <w:t>(üç)</w:t>
      </w:r>
      <w:r w:rsidRPr="00B96FBB">
        <w:t xml:space="preserve"> proje</w:t>
      </w:r>
      <w:r>
        <w:t xml:space="preserve"> yürütücülüğü yapabilir. B</w:t>
      </w:r>
      <w:r w:rsidRPr="00B96FBB">
        <w:t xml:space="preserve">u projeler </w:t>
      </w:r>
      <w:r>
        <w:t>tamamla</w:t>
      </w:r>
      <w:r w:rsidR="00AE7338">
        <w:t xml:space="preserve">ndıktan sonra yeni proje </w:t>
      </w:r>
      <w:r>
        <w:t>başvur</w:t>
      </w:r>
      <w:r w:rsidR="00AE7338">
        <w:t>usu yapılabilir.</w:t>
      </w:r>
    </w:p>
    <w:p w:rsidR="00271321" w:rsidRDefault="00AE7338" w:rsidP="00AB4342">
      <w:pPr>
        <w:pStyle w:val="ListeParagraf"/>
        <w:numPr>
          <w:ilvl w:val="0"/>
          <w:numId w:val="1"/>
        </w:numPr>
        <w:ind w:left="0" w:firstLine="426"/>
      </w:pPr>
      <w:r>
        <w:t>Proje</w:t>
      </w:r>
      <w:r w:rsidR="00271321">
        <w:t xml:space="preserve"> </w:t>
      </w:r>
      <w:r>
        <w:t>başvurusu</w:t>
      </w:r>
      <w:r w:rsidR="00170165">
        <w:t xml:space="preserve">nda </w:t>
      </w:r>
      <w:r w:rsidR="00271321">
        <w:t xml:space="preserve">toplumsal katkı ve etkinlik </w:t>
      </w:r>
      <w:r w:rsidR="00170165">
        <w:t>boyutu detaylı yazılmalıdır. Toplumsal katkı ve etkinlik içermeyen projeler kabul edilmeyecektir.</w:t>
      </w:r>
    </w:p>
    <w:p w:rsidR="00D12A85" w:rsidRDefault="00271321" w:rsidP="00D12A85">
      <w:pPr>
        <w:pStyle w:val="ListeParagraf"/>
        <w:numPr>
          <w:ilvl w:val="0"/>
          <w:numId w:val="1"/>
        </w:numPr>
        <w:ind w:left="0" w:firstLine="426"/>
      </w:pPr>
      <w:r>
        <w:t xml:space="preserve">Proje </w:t>
      </w:r>
      <w:r w:rsidR="00170165">
        <w:t xml:space="preserve">harcama tutarı maksimum </w:t>
      </w:r>
      <w:r w:rsidR="00993850">
        <w:rPr>
          <w:b/>
        </w:rPr>
        <w:t xml:space="preserve">2000 TL </w:t>
      </w:r>
      <w:r w:rsidR="00170165">
        <w:t>olmalıdır. Proje onaylandıktan sonra yeni harcama talebi yapılamaz.</w:t>
      </w:r>
    </w:p>
    <w:p w:rsidR="00271321" w:rsidRDefault="00271321" w:rsidP="00AB4342">
      <w:pPr>
        <w:pStyle w:val="ListeParagraf"/>
        <w:numPr>
          <w:ilvl w:val="0"/>
          <w:numId w:val="1"/>
        </w:numPr>
        <w:ind w:left="0" w:firstLine="426"/>
      </w:pPr>
      <w:r>
        <w:t xml:space="preserve"> Proje kapsamında </w:t>
      </w:r>
      <w:r w:rsidR="00170165">
        <w:t>talep edilen malzemeler, proje</w:t>
      </w:r>
      <w:r>
        <w:t xml:space="preserve"> etkinliğini gerçekleştirmek için gerekli olan malzeme</w:t>
      </w:r>
      <w:r w:rsidR="00170165">
        <w:t>lerden oluşmalıdır.</w:t>
      </w:r>
      <w:r>
        <w:t xml:space="preserve"> </w:t>
      </w:r>
    </w:p>
    <w:p w:rsidR="00271321" w:rsidRDefault="00271321" w:rsidP="00AB4342">
      <w:pPr>
        <w:pStyle w:val="ListeParagraf"/>
        <w:numPr>
          <w:ilvl w:val="0"/>
          <w:numId w:val="1"/>
        </w:numPr>
        <w:ind w:left="0" w:firstLine="426"/>
      </w:pPr>
      <w:r>
        <w:t>Seyahat ve yemek ücretleri</w:t>
      </w:r>
      <w:r w:rsidR="00170165">
        <w:t xml:space="preserve"> en fazla</w:t>
      </w:r>
      <w:r>
        <w:t xml:space="preserve"> bütçenin</w:t>
      </w:r>
      <w:r w:rsidR="00D12A85" w:rsidRPr="00D12A85">
        <w:t xml:space="preserve"> maksimum</w:t>
      </w:r>
      <w:r w:rsidRPr="00D12A85">
        <w:t xml:space="preserve"> </w:t>
      </w:r>
      <w:r>
        <w:t>%</w:t>
      </w:r>
      <w:r w:rsidR="00DF0FCB">
        <w:t xml:space="preserve"> 25’ i kadar ol</w:t>
      </w:r>
      <w:r w:rsidR="00170165">
        <w:t>abilir</w:t>
      </w:r>
      <w:r w:rsidR="00DF0FCB">
        <w:t xml:space="preserve">. Ayrıca </w:t>
      </w:r>
      <w:r w:rsidR="00170165">
        <w:t xml:space="preserve">talep edilen seyahat ve yemek ücretlerinin </w:t>
      </w:r>
      <w:r>
        <w:t>onayı komisyon</w:t>
      </w:r>
      <w:r w:rsidR="00170165">
        <w:t xml:space="preserve">un takdirindedir. </w:t>
      </w:r>
    </w:p>
    <w:p w:rsidR="00271321" w:rsidRDefault="00170165" w:rsidP="00AB4342">
      <w:pPr>
        <w:pStyle w:val="ListeParagraf"/>
        <w:numPr>
          <w:ilvl w:val="0"/>
          <w:numId w:val="1"/>
        </w:numPr>
        <w:ind w:left="0" w:firstLine="426"/>
      </w:pPr>
      <w:r>
        <w:t>Projede talep edilen malzeme demirbaş malzemesi olmamalıdır.</w:t>
      </w:r>
    </w:p>
    <w:p w:rsidR="00271321" w:rsidRDefault="00AB4342" w:rsidP="00AB4342">
      <w:pPr>
        <w:pStyle w:val="ListeParagraf"/>
        <w:numPr>
          <w:ilvl w:val="0"/>
          <w:numId w:val="1"/>
        </w:numPr>
        <w:ind w:left="0" w:firstLine="426"/>
      </w:pPr>
      <w:r>
        <w:t xml:space="preserve">Sadece yürütücüsü öğrenci olan projelerde danışman yazılmalıdır. </w:t>
      </w:r>
      <w:r w:rsidR="00D12A85">
        <w:t xml:space="preserve"> Yürütücüsü a</w:t>
      </w:r>
      <w:r w:rsidR="00271321" w:rsidRPr="00351AA9">
        <w:t>kademik personel</w:t>
      </w:r>
      <w:r w:rsidR="00D03D53">
        <w:t xml:space="preserve"> olan projelerde</w:t>
      </w:r>
      <w:r>
        <w:t xml:space="preserve"> danışman bulunamaz.</w:t>
      </w:r>
    </w:p>
    <w:p w:rsidR="00122B23" w:rsidRPr="00AA5EB1" w:rsidRDefault="00271321" w:rsidP="00122B23">
      <w:pPr>
        <w:pStyle w:val="ListeParagraf"/>
        <w:numPr>
          <w:ilvl w:val="0"/>
          <w:numId w:val="1"/>
        </w:numPr>
        <w:ind w:left="0" w:firstLine="426"/>
      </w:pPr>
      <w:r>
        <w:t>A</w:t>
      </w:r>
      <w:r w:rsidRPr="00B96FBB">
        <w:t>ynı yürütücü veya danışman eşliğinde bir kuruma</w:t>
      </w:r>
      <w:r w:rsidR="00521424">
        <w:t xml:space="preserve"> ( O</w:t>
      </w:r>
      <w:r w:rsidR="00AB4342">
        <w:t>kul, kurs, s</w:t>
      </w:r>
      <w:r>
        <w:t>evgi evleri vb</w:t>
      </w:r>
      <w:r w:rsidR="00521424">
        <w:t>.</w:t>
      </w:r>
      <w:r>
        <w:t>)</w:t>
      </w:r>
      <w:r w:rsidRPr="00B96FBB">
        <w:t xml:space="preserve"> sadece</w:t>
      </w:r>
      <w:r w:rsidR="00AB4342">
        <w:t xml:space="preserve"> 1</w:t>
      </w:r>
      <w:r w:rsidRPr="00B96FBB">
        <w:t xml:space="preserve"> </w:t>
      </w:r>
      <w:r w:rsidR="00AB4342">
        <w:t>(bir) proje yapılabilir.</w:t>
      </w:r>
      <w:bookmarkStart w:id="0" w:name="_GoBack"/>
      <w:bookmarkEnd w:id="0"/>
    </w:p>
    <w:p w:rsidR="00271321" w:rsidRPr="008B3AFF" w:rsidRDefault="00271321" w:rsidP="00AB4342">
      <w:pPr>
        <w:pStyle w:val="ListeParagraf"/>
        <w:ind w:left="0" w:firstLine="426"/>
        <w:jc w:val="center"/>
        <w:rPr>
          <w:b/>
          <w:bCs/>
        </w:rPr>
      </w:pPr>
      <w:r w:rsidRPr="008B3AFF">
        <w:rPr>
          <w:b/>
          <w:bCs/>
        </w:rPr>
        <w:t>Proje Uygulanırken Dikkat Edilmesi Gereken Hususlar</w:t>
      </w:r>
    </w:p>
    <w:p w:rsidR="00271321" w:rsidRDefault="00E270C2" w:rsidP="00E270C2">
      <w:pPr>
        <w:pStyle w:val="ListeParagraf"/>
        <w:numPr>
          <w:ilvl w:val="0"/>
          <w:numId w:val="2"/>
        </w:numPr>
        <w:ind w:left="0" w:firstLine="426"/>
        <w:jc w:val="both"/>
      </w:pPr>
      <w:r>
        <w:t>Bütçe talep edilen projelerde</w:t>
      </w:r>
      <w:r w:rsidR="00271321">
        <w:t xml:space="preserve"> ilgili tutar öğrenci iseniz danışmanın, akademisyen iseniz sizin </w:t>
      </w:r>
      <w:r w:rsidR="00271321" w:rsidRPr="008B3AFF">
        <w:t xml:space="preserve">hesabınıza avans </w:t>
      </w:r>
      <w:r w:rsidR="00271321">
        <w:t xml:space="preserve">olarak yatırılacaktır. </w:t>
      </w:r>
      <w:r>
        <w:t xml:space="preserve">Avansın kapatılması süresi para hesaba yattıktan sonra </w:t>
      </w:r>
      <w:r w:rsidRPr="00521424">
        <w:rPr>
          <w:b/>
        </w:rPr>
        <w:t xml:space="preserve">20 </w:t>
      </w:r>
      <w:r>
        <w:t>gündür.</w:t>
      </w:r>
      <w:r w:rsidR="00521424">
        <w:t xml:space="preserve"> Belirlenen sürede kapatılmayan projelere uygulanan yasal faizi yürütücü/ danışman öder </w:t>
      </w:r>
    </w:p>
    <w:p w:rsidR="00271321" w:rsidRPr="008B3AFF" w:rsidRDefault="00271321" w:rsidP="00AB4342">
      <w:pPr>
        <w:pStyle w:val="ListeParagraf"/>
        <w:numPr>
          <w:ilvl w:val="0"/>
          <w:numId w:val="2"/>
        </w:numPr>
        <w:ind w:left="0" w:firstLine="426"/>
        <w:jc w:val="both"/>
      </w:pPr>
      <w:r w:rsidRPr="008B3AFF">
        <w:t>Harcama faturaları avansın hesaba yatırılmasından sonra dü</w:t>
      </w:r>
      <w:r>
        <w:t>zenlenmelidir. Önceden alınan</w:t>
      </w:r>
      <w:r w:rsidRPr="008B3AFF">
        <w:t xml:space="preserve"> faturalar geçerli değildir.</w:t>
      </w:r>
    </w:p>
    <w:p w:rsidR="00271321" w:rsidRPr="008B3AFF" w:rsidRDefault="00271321" w:rsidP="00AB4342">
      <w:pPr>
        <w:pStyle w:val="ListeParagraf"/>
        <w:numPr>
          <w:ilvl w:val="0"/>
          <w:numId w:val="2"/>
        </w:numPr>
        <w:ind w:left="0" w:firstLine="426"/>
        <w:jc w:val="both"/>
      </w:pPr>
      <w:r w:rsidRPr="008B3AFF">
        <w:t xml:space="preserve">Faturalar Atatürk Üniversitesi Sağlık Kültür ve Spor Daire Başkanlığı adına </w:t>
      </w:r>
      <w:r w:rsidRPr="004712A5">
        <w:rPr>
          <w:b/>
        </w:rPr>
        <w:t xml:space="preserve">KKVD 0990517698 </w:t>
      </w:r>
      <w:r w:rsidRPr="008B3AFF">
        <w:t>vergi numarası ile kesilmelidir. Fiş kabul edilmemektedir.</w:t>
      </w:r>
    </w:p>
    <w:p w:rsidR="00271321" w:rsidRDefault="00271321" w:rsidP="00E270C2">
      <w:pPr>
        <w:pStyle w:val="ListeParagraf"/>
        <w:numPr>
          <w:ilvl w:val="0"/>
          <w:numId w:val="2"/>
        </w:numPr>
        <w:ind w:left="0" w:firstLine="426"/>
        <w:jc w:val="both"/>
      </w:pPr>
      <w:r w:rsidRPr="008B3AFF">
        <w:t xml:space="preserve">Faturalar </w:t>
      </w:r>
      <w:r w:rsidR="00E270C2">
        <w:t xml:space="preserve">yürütücü veya </w:t>
      </w:r>
      <w:r w:rsidRPr="008B3AFF">
        <w:t xml:space="preserve">danışman tarafından </w:t>
      </w:r>
      <w:r w:rsidR="008A40D8" w:rsidRPr="008A40D8">
        <w:t xml:space="preserve">Sağlık Kültür ve Spor Daire Başkanlığına </w:t>
      </w:r>
      <w:r w:rsidRPr="008B3AFF">
        <w:t xml:space="preserve">elden teslim edilmelidir. </w:t>
      </w:r>
      <w:r>
        <w:t>Faturaların arkasına “</w:t>
      </w:r>
      <w:r w:rsidRPr="008F7D02">
        <w:rPr>
          <w:b/>
        </w:rPr>
        <w:t>Piyasa Araştırması Ve Satın Alınması Tarafımızca Yapılmıştır.</w:t>
      </w:r>
      <w:r>
        <w:rPr>
          <w:b/>
        </w:rPr>
        <w:t>”</w:t>
      </w:r>
      <w:r w:rsidR="00E270C2">
        <w:t xml:space="preserve"> ibaresi yazılmalı ve ad-soyad</w:t>
      </w:r>
      <w:r w:rsidR="008A40D8">
        <w:t>ı</w:t>
      </w:r>
      <w:r w:rsidR="00E270C2">
        <w:t xml:space="preserve"> eklenerek imzalanmalıdır.</w:t>
      </w:r>
    </w:p>
    <w:p w:rsidR="00271321" w:rsidRDefault="00271321" w:rsidP="00AB4342">
      <w:pPr>
        <w:pStyle w:val="ListeParagraf"/>
        <w:numPr>
          <w:ilvl w:val="0"/>
          <w:numId w:val="2"/>
        </w:numPr>
        <w:ind w:left="0" w:firstLine="426"/>
        <w:jc w:val="both"/>
      </w:pPr>
      <w:r>
        <w:t>E</w:t>
      </w:r>
      <w:r w:rsidRPr="008B3AFF">
        <w:t>-arşiv dışındaki faturaların aslı gerekmektedir. Fotoğraf, fotokopi kabul edilmemektedir.</w:t>
      </w:r>
    </w:p>
    <w:p w:rsidR="00271321" w:rsidRPr="00305157" w:rsidRDefault="00271321" w:rsidP="00AB4342">
      <w:pPr>
        <w:pStyle w:val="ListeParagraf"/>
        <w:numPr>
          <w:ilvl w:val="0"/>
          <w:numId w:val="2"/>
        </w:numPr>
        <w:ind w:left="0" w:firstLine="426"/>
        <w:jc w:val="both"/>
        <w:rPr>
          <w:b/>
        </w:rPr>
      </w:pPr>
      <w:r w:rsidRPr="00305157">
        <w:t>Projeden artan para</w:t>
      </w:r>
      <w:r w:rsidR="00DF0FCB">
        <w:t xml:space="preserve"> Atatürk Üniversitesi </w:t>
      </w:r>
      <w:proofErr w:type="gramStart"/>
      <w:r w:rsidR="00DF0FCB">
        <w:t xml:space="preserve">Strateji </w:t>
      </w:r>
      <w:r w:rsidR="004712A5">
        <w:t xml:space="preserve"> Geliştirme</w:t>
      </w:r>
      <w:proofErr w:type="gramEnd"/>
      <w:r w:rsidR="004712A5">
        <w:t xml:space="preserve"> </w:t>
      </w:r>
      <w:r w:rsidR="00AE7338">
        <w:t xml:space="preserve">Daire Başkanlığı adına </w:t>
      </w:r>
      <w:r w:rsidRPr="00305157">
        <w:rPr>
          <w:b/>
        </w:rPr>
        <w:t>TR88 0001 2001 6770 0004 0000 13</w:t>
      </w:r>
      <w:r w:rsidR="00AB4342">
        <w:t xml:space="preserve"> IBAN numarasına iade edilerek</w:t>
      </w:r>
      <w:r w:rsidR="00AE7338">
        <w:t xml:space="preserve"> </w:t>
      </w:r>
      <w:r w:rsidR="00AB4342">
        <w:t>dekontu</w:t>
      </w:r>
      <w:r w:rsidRPr="00305157">
        <w:t xml:space="preserve"> Sağlık Kültür ve Spor Daire Başkanlığına teslim edilecektir</w:t>
      </w:r>
      <w:r w:rsidRPr="00305157">
        <w:rPr>
          <w:b/>
        </w:rPr>
        <w:t>.</w:t>
      </w:r>
      <w:r w:rsidR="00AB4342">
        <w:rPr>
          <w:b/>
        </w:rPr>
        <w:t xml:space="preserve"> </w:t>
      </w:r>
      <w:r w:rsidR="00AB4342" w:rsidRPr="00511FF9">
        <w:rPr>
          <w:bCs/>
        </w:rPr>
        <w:t xml:space="preserve">Açıklama kısmına </w:t>
      </w:r>
      <w:r w:rsidR="00511FF9" w:rsidRPr="00511FF9">
        <w:rPr>
          <w:bCs/>
        </w:rPr>
        <w:t>“</w:t>
      </w:r>
      <w:proofErr w:type="gramStart"/>
      <w:r w:rsidR="00AB4342" w:rsidRPr="00511FF9">
        <w:rPr>
          <w:bCs/>
        </w:rPr>
        <w:t>….</w:t>
      </w:r>
      <w:proofErr w:type="gramEnd"/>
      <w:r w:rsidR="00AB4342" w:rsidRPr="00511FF9">
        <w:rPr>
          <w:bCs/>
        </w:rPr>
        <w:t xml:space="preserve"> </w:t>
      </w:r>
      <w:proofErr w:type="gramStart"/>
      <w:r w:rsidR="00511FF9" w:rsidRPr="00511FF9">
        <w:rPr>
          <w:bCs/>
        </w:rPr>
        <w:t>a</w:t>
      </w:r>
      <w:r w:rsidR="00AB4342" w:rsidRPr="00511FF9">
        <w:rPr>
          <w:bCs/>
        </w:rPr>
        <w:t>dlı</w:t>
      </w:r>
      <w:proofErr w:type="gramEnd"/>
      <w:r w:rsidR="00AB4342" w:rsidRPr="00511FF9">
        <w:rPr>
          <w:bCs/>
        </w:rPr>
        <w:t xml:space="preserve"> Toplumsal Duyarlılık Proje</w:t>
      </w:r>
      <w:r w:rsidR="004712A5">
        <w:rPr>
          <w:bCs/>
        </w:rPr>
        <w:t xml:space="preserve">sinin artan </w:t>
      </w:r>
      <w:r w:rsidR="008A40D8">
        <w:rPr>
          <w:bCs/>
        </w:rPr>
        <w:t xml:space="preserve">para </w:t>
      </w:r>
      <w:r w:rsidR="004712A5">
        <w:rPr>
          <w:bCs/>
        </w:rPr>
        <w:t>kısmıdır</w:t>
      </w:r>
      <w:r w:rsidR="00AB4342" w:rsidRPr="00511FF9">
        <w:rPr>
          <w:bCs/>
        </w:rPr>
        <w:t xml:space="preserve">.” </w:t>
      </w:r>
      <w:r w:rsidR="00511FF9" w:rsidRPr="00511FF9">
        <w:rPr>
          <w:bCs/>
        </w:rPr>
        <w:t>i</w:t>
      </w:r>
      <w:r w:rsidR="00AB4342" w:rsidRPr="00511FF9">
        <w:rPr>
          <w:bCs/>
        </w:rPr>
        <w:t>fadesi yazılmalıdır.</w:t>
      </w:r>
    </w:p>
    <w:p w:rsidR="00271321" w:rsidRPr="0034656F" w:rsidRDefault="008A40D8" w:rsidP="0034656F">
      <w:pPr>
        <w:pStyle w:val="ListeParagraf"/>
        <w:numPr>
          <w:ilvl w:val="0"/>
          <w:numId w:val="2"/>
        </w:numPr>
        <w:ind w:left="0" w:firstLine="426"/>
        <w:jc w:val="both"/>
      </w:pPr>
      <w:r>
        <w:t>İş ve i</w:t>
      </w:r>
      <w:r w:rsidR="00271321">
        <w:t>şle</w:t>
      </w:r>
      <w:r>
        <w:t>mle</w:t>
      </w:r>
      <w:r w:rsidR="00271321">
        <w:t xml:space="preserve">rin seri </w:t>
      </w:r>
      <w:r w:rsidR="00511FF9">
        <w:t xml:space="preserve">bir şekilde yürütülebilmesi </w:t>
      </w:r>
      <w:r w:rsidR="00271321">
        <w:t xml:space="preserve">ve herhangi bir karışıklığa sebep olmaması için </w:t>
      </w:r>
      <w:r w:rsidR="00511FF9" w:rsidRPr="008A40D8">
        <w:rPr>
          <w:b/>
        </w:rPr>
        <w:t>(BAP projelerinde olduğu gibi)</w:t>
      </w:r>
      <w:r w:rsidR="00511FF9">
        <w:t xml:space="preserve"> </w:t>
      </w:r>
      <w:r w:rsidR="00271321">
        <w:t xml:space="preserve">alınan malzeme </w:t>
      </w:r>
      <w:r w:rsidR="00511FF9">
        <w:t>proje yürütücüsünün (yürütücü öğrenci ise danışmanın) çalıştığı birim</w:t>
      </w:r>
      <w:r w:rsidR="00271321">
        <w:t xml:space="preserve"> ayniyatına teslim edil</w:t>
      </w:r>
      <w:r w:rsidR="00511FF9">
        <w:t>meli</w:t>
      </w:r>
      <w:r w:rsidR="00271321">
        <w:t xml:space="preserve">, Sağlık </w:t>
      </w:r>
      <w:r w:rsidR="00E270C2">
        <w:t>Kültür ve Spor Daire Başkanlığı</w:t>
      </w:r>
      <w:r w:rsidR="00511FF9">
        <w:t xml:space="preserve"> ile</w:t>
      </w:r>
      <w:r w:rsidR="00271321">
        <w:t xml:space="preserve"> birimler arasında talep yapılarak</w:t>
      </w:r>
      <w:r w:rsidR="00511FF9">
        <w:t xml:space="preserve"> ayniyat</w:t>
      </w:r>
      <w:r w:rsidR="00271321">
        <w:t xml:space="preserve"> devir işle</w:t>
      </w:r>
      <w:r w:rsidR="00E270C2">
        <w:t>mleri yapılmalıdır</w:t>
      </w:r>
      <w:r w:rsidR="00271321">
        <w:t>.</w:t>
      </w:r>
      <w:r>
        <w:t xml:space="preserve"> Bu işlemlerle ilgili sorularınızı </w:t>
      </w:r>
      <w:r w:rsidR="0034656F" w:rsidRPr="0034656F">
        <w:t>Sağlık Kültür ve Spor Daire Başkanlığı</w:t>
      </w:r>
      <w:r w:rsidR="00E508C4">
        <w:t xml:space="preserve"> </w:t>
      </w:r>
      <w:r w:rsidR="00E508C4" w:rsidRPr="00E508C4">
        <w:rPr>
          <w:b/>
        </w:rPr>
        <w:t>0 442 231 1177</w:t>
      </w:r>
      <w:r w:rsidR="00E508C4" w:rsidRPr="00E508C4">
        <w:t> </w:t>
      </w:r>
      <w:r w:rsidR="00E508C4">
        <w:t xml:space="preserve"> </w:t>
      </w:r>
      <w:proofErr w:type="spellStart"/>
      <w:r w:rsidR="00E508C4">
        <w:t>nolu</w:t>
      </w:r>
      <w:proofErr w:type="spellEnd"/>
      <w:r w:rsidR="00E508C4">
        <w:t xml:space="preserve"> telefonla irtibata girebilirsiniz.</w:t>
      </w:r>
    </w:p>
    <w:p w:rsidR="00271321" w:rsidRPr="008B3AFF" w:rsidRDefault="00511FF9" w:rsidP="00AB4342">
      <w:pPr>
        <w:pStyle w:val="ListeParagraf"/>
        <w:numPr>
          <w:ilvl w:val="0"/>
          <w:numId w:val="2"/>
        </w:numPr>
        <w:ind w:left="0" w:firstLine="426"/>
        <w:jc w:val="both"/>
      </w:pPr>
      <w:r>
        <w:t xml:space="preserve"> </w:t>
      </w:r>
      <w:r w:rsidR="00271321" w:rsidRPr="008B3AFF">
        <w:t>Uygulama e</w:t>
      </w:r>
      <w:r w:rsidR="00271321">
        <w:t>snasında her türlü detay</w:t>
      </w:r>
      <w:r w:rsidR="00271321" w:rsidRPr="008B3AFF">
        <w:t xml:space="preserve"> ve pr</w:t>
      </w:r>
      <w:r w:rsidR="00271321">
        <w:t>oje etkinliğini tanıtacak anlar</w:t>
      </w:r>
      <w:r w:rsidR="00271321" w:rsidRPr="008B3AFF">
        <w:t xml:space="preserve"> mutlaka fotoğrafla</w:t>
      </w:r>
      <w:r w:rsidR="00271321">
        <w:t>narak kayıt altına alınmalıdır</w:t>
      </w:r>
      <w:r w:rsidR="00271321" w:rsidRPr="008B3AFF">
        <w:t>. Proje rapo</w:t>
      </w:r>
      <w:r w:rsidR="00271321">
        <w:t>runu hazırlarken bu fotoğraflar dosyaya eklenecektir</w:t>
      </w:r>
      <w:r w:rsidR="00271321" w:rsidRPr="008B3AFF">
        <w:t>.</w:t>
      </w:r>
    </w:p>
    <w:p w:rsidR="00271321" w:rsidRDefault="00511FF9" w:rsidP="00E270C2">
      <w:pPr>
        <w:pStyle w:val="ListeParagraf"/>
        <w:numPr>
          <w:ilvl w:val="0"/>
          <w:numId w:val="2"/>
        </w:numPr>
        <w:ind w:left="0" w:firstLine="426"/>
        <w:jc w:val="both"/>
      </w:pPr>
      <w:r>
        <w:t xml:space="preserve"> </w:t>
      </w:r>
      <w:r w:rsidR="00271321" w:rsidRPr="008B3AFF">
        <w:t xml:space="preserve">Proje için izin alınması gerekiyorsa uygulamadan en az </w:t>
      </w:r>
      <w:r w:rsidR="00271321" w:rsidRPr="00E508C4">
        <w:rPr>
          <w:b/>
        </w:rPr>
        <w:t xml:space="preserve">10 </w:t>
      </w:r>
      <w:r w:rsidR="00271321" w:rsidRPr="008B3AFF">
        <w:t>gün önce TDM ile irtibata geçiniz ve gerekli i</w:t>
      </w:r>
      <w:r w:rsidR="00271321">
        <w:t>zinlerin alınmasını talep edilmelidir</w:t>
      </w:r>
      <w:r w:rsidR="00271321" w:rsidRPr="008B3AFF">
        <w:t xml:space="preserve">. Kurumsal izinler </w:t>
      </w:r>
      <w:proofErr w:type="spellStart"/>
      <w:r w:rsidR="00271321" w:rsidRPr="008B3AFF">
        <w:t>TDM’nin</w:t>
      </w:r>
      <w:proofErr w:type="spellEnd"/>
      <w:r w:rsidR="00271321" w:rsidRPr="008B3AFF">
        <w:t xml:space="preserve"> talebi ile Atatürk Üniversitesi rektörlüğü tarafından alınmaktadır.</w:t>
      </w:r>
    </w:p>
    <w:p w:rsidR="00E270C2" w:rsidRDefault="00E270C2" w:rsidP="00E270C2">
      <w:pPr>
        <w:pStyle w:val="ListeParagraf"/>
        <w:numPr>
          <w:ilvl w:val="0"/>
          <w:numId w:val="2"/>
        </w:numPr>
        <w:ind w:left="0" w:firstLine="426"/>
        <w:jc w:val="both"/>
      </w:pPr>
      <w:r>
        <w:t xml:space="preserve"> Proje başvurusunda belirtilen</w:t>
      </w:r>
      <w:r w:rsidRPr="008B3AFF">
        <w:t xml:space="preserve"> tarih aralığına </w:t>
      </w:r>
      <w:r>
        <w:t>uygulama esnasında riayet edilmelidir</w:t>
      </w:r>
      <w:r w:rsidRPr="008B3AFF">
        <w:t>.</w:t>
      </w:r>
    </w:p>
    <w:p w:rsidR="00E270C2" w:rsidRPr="008B3AFF" w:rsidRDefault="00E270C2" w:rsidP="00E270C2">
      <w:pPr>
        <w:pStyle w:val="ListeParagraf"/>
        <w:numPr>
          <w:ilvl w:val="0"/>
          <w:numId w:val="2"/>
        </w:numPr>
        <w:ind w:left="0" w:firstLine="426"/>
        <w:jc w:val="both"/>
      </w:pPr>
      <w:r w:rsidRPr="008B3AFF">
        <w:t xml:space="preserve">Proje kapsamında temin edilen materyallere etiket yazılarını mutlaka yapıştırınız. Etiket yazıları için tıklayınız. </w:t>
      </w:r>
      <w:hyperlink r:id="rId5" w:history="1">
        <w:r w:rsidRPr="008B3AFF">
          <w:rPr>
            <w:rStyle w:val="Kpr"/>
          </w:rPr>
          <w:t>https://tdm.atauni.edu.tr/?ac_gallery=proje-etiket-yazilari</w:t>
        </w:r>
      </w:hyperlink>
    </w:p>
    <w:p w:rsidR="00271321" w:rsidRPr="008B3AFF" w:rsidRDefault="00271321" w:rsidP="00AB4342">
      <w:pPr>
        <w:ind w:firstLine="426"/>
        <w:jc w:val="center"/>
        <w:rPr>
          <w:b/>
          <w:bCs/>
        </w:rPr>
      </w:pPr>
      <w:r w:rsidRPr="008B3AFF">
        <w:rPr>
          <w:b/>
          <w:bCs/>
        </w:rPr>
        <w:lastRenderedPageBreak/>
        <w:t>Proje Raporu Hazırlanırken Dikkat Edilmesi Gereken Hususlar</w:t>
      </w:r>
    </w:p>
    <w:p w:rsidR="00271321" w:rsidRPr="008B3AFF" w:rsidRDefault="00271321" w:rsidP="00AB4342">
      <w:pPr>
        <w:pStyle w:val="ListeParagraf"/>
        <w:numPr>
          <w:ilvl w:val="0"/>
          <w:numId w:val="3"/>
        </w:numPr>
        <w:ind w:left="0" w:firstLine="426"/>
      </w:pPr>
      <w:r w:rsidRPr="008B3AFF">
        <w:t>Projelerin tamamlanabilmesi için rapor hazırlanması zorunludur. Rapor yüklenmeyen projeler onaylanmamaktadır.</w:t>
      </w:r>
    </w:p>
    <w:p w:rsidR="00271321" w:rsidRPr="008B3AFF" w:rsidRDefault="00271321" w:rsidP="00AB4342">
      <w:pPr>
        <w:pStyle w:val="ListeParagraf"/>
        <w:numPr>
          <w:ilvl w:val="0"/>
          <w:numId w:val="3"/>
        </w:numPr>
        <w:spacing w:after="0"/>
        <w:ind w:left="0" w:firstLine="426"/>
      </w:pPr>
      <w:r w:rsidRPr="008B3AFF">
        <w:t>Raporu hazırlamadan önce örnek proje raporlarını inceleyiniz.</w:t>
      </w:r>
    </w:p>
    <w:p w:rsidR="00271321" w:rsidRPr="008B3AFF" w:rsidRDefault="00271321" w:rsidP="00AB4342">
      <w:pPr>
        <w:spacing w:after="0"/>
        <w:ind w:firstLine="426"/>
      </w:pPr>
      <w:r w:rsidRPr="008B3AFF">
        <w:t xml:space="preserve"> </w:t>
      </w:r>
      <w:hyperlink r:id="rId6" w:history="1">
        <w:r w:rsidRPr="008B3AFF">
          <w:rPr>
            <w:rStyle w:val="Kpr"/>
          </w:rPr>
          <w:t>https://tdm.atauni.edu.tr/ornek-proje-sonuc-raporlari-2/</w:t>
        </w:r>
      </w:hyperlink>
    </w:p>
    <w:p w:rsidR="00271321" w:rsidRDefault="00271321" w:rsidP="00AB4342">
      <w:pPr>
        <w:pStyle w:val="ListeParagraf"/>
        <w:numPr>
          <w:ilvl w:val="0"/>
          <w:numId w:val="3"/>
        </w:numPr>
        <w:spacing w:after="0"/>
        <w:ind w:left="0" w:firstLine="426"/>
      </w:pPr>
      <w:r w:rsidRPr="008B3AFF">
        <w:t>Proje raporunu TDP sistemindeki Talep-Sonuç İşlemleri kısmından Rapor Yükle butonunu kullanarak yükleyiniz. Raporunuz onaylandığında projeniz tamamlanmış olacaktır.</w:t>
      </w:r>
    </w:p>
    <w:p w:rsidR="00271321" w:rsidRDefault="00271321" w:rsidP="00AB4342">
      <w:pPr>
        <w:pStyle w:val="ListeParagraf"/>
        <w:numPr>
          <w:ilvl w:val="0"/>
          <w:numId w:val="3"/>
        </w:numPr>
        <w:ind w:left="0" w:firstLine="426"/>
      </w:pPr>
      <w:r>
        <w:t xml:space="preserve">TDP sistemine sadece sonuç raporu yüklemeniz gerekmektedir. Faturaları sisteme yüklemeniz şart değildir.                                                                                                                                                                           </w:t>
      </w:r>
    </w:p>
    <w:p w:rsidR="00271321" w:rsidRDefault="00AB4342" w:rsidP="00AB4342">
      <w:pPr>
        <w:pStyle w:val="ListeParagraf"/>
        <w:numPr>
          <w:ilvl w:val="0"/>
          <w:numId w:val="3"/>
        </w:numPr>
        <w:ind w:left="0" w:firstLine="426"/>
      </w:pPr>
      <w:r>
        <w:t>Daha d</w:t>
      </w:r>
      <w:r w:rsidR="00271321">
        <w:t xml:space="preserve">etaylı bilgi için TDP Tanıtım Kılavuzuna başvurabilirsiniz. Kılavuz için tıklayınız: </w:t>
      </w:r>
      <w:hyperlink r:id="rId7" w:history="1">
        <w:r w:rsidR="00271321" w:rsidRPr="00DA3274">
          <w:rPr>
            <w:rStyle w:val="Kpr"/>
          </w:rPr>
          <w:t>https://tdm.atauni.edu.tr/wp-content/uploads/2021/08/Toplumsal-Duyarlilik-Projeleri-Brosur.pdf</w:t>
        </w:r>
      </w:hyperlink>
    </w:p>
    <w:p w:rsidR="00271321" w:rsidRDefault="00271321" w:rsidP="00AB4342">
      <w:pPr>
        <w:ind w:firstLine="426"/>
      </w:pPr>
    </w:p>
    <w:p w:rsidR="00924E38" w:rsidRDefault="00924E38" w:rsidP="00AB4342">
      <w:pPr>
        <w:pStyle w:val="ListeParagraf"/>
        <w:ind w:left="0" w:firstLine="426"/>
      </w:pPr>
    </w:p>
    <w:sectPr w:rsidR="0092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2A6D"/>
    <w:multiLevelType w:val="hybridMultilevel"/>
    <w:tmpl w:val="74789C56"/>
    <w:lvl w:ilvl="0" w:tplc="0160178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E6A96"/>
    <w:multiLevelType w:val="hybridMultilevel"/>
    <w:tmpl w:val="EA50C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3DF8"/>
    <w:multiLevelType w:val="hybridMultilevel"/>
    <w:tmpl w:val="1DDA936C"/>
    <w:lvl w:ilvl="0" w:tplc="2BC80D28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B"/>
    <w:rsid w:val="000A2A6C"/>
    <w:rsid w:val="00122B23"/>
    <w:rsid w:val="00170165"/>
    <w:rsid w:val="002670EA"/>
    <w:rsid w:val="00271321"/>
    <w:rsid w:val="00332F50"/>
    <w:rsid w:val="0034656F"/>
    <w:rsid w:val="00351AA9"/>
    <w:rsid w:val="004712A5"/>
    <w:rsid w:val="004F00D4"/>
    <w:rsid w:val="00511FF9"/>
    <w:rsid w:val="00521424"/>
    <w:rsid w:val="0065264B"/>
    <w:rsid w:val="006C7C3D"/>
    <w:rsid w:val="00753EDD"/>
    <w:rsid w:val="00846008"/>
    <w:rsid w:val="00884739"/>
    <w:rsid w:val="008A40D8"/>
    <w:rsid w:val="00924E38"/>
    <w:rsid w:val="00937E8E"/>
    <w:rsid w:val="00981D2B"/>
    <w:rsid w:val="00993850"/>
    <w:rsid w:val="009B4BF1"/>
    <w:rsid w:val="009D5505"/>
    <w:rsid w:val="009F1C54"/>
    <w:rsid w:val="00AA0996"/>
    <w:rsid w:val="00AA5EB1"/>
    <w:rsid w:val="00AB4342"/>
    <w:rsid w:val="00AC13E6"/>
    <w:rsid w:val="00AE7338"/>
    <w:rsid w:val="00B42101"/>
    <w:rsid w:val="00B4395A"/>
    <w:rsid w:val="00B766D1"/>
    <w:rsid w:val="00B96FBB"/>
    <w:rsid w:val="00C00676"/>
    <w:rsid w:val="00D03D53"/>
    <w:rsid w:val="00D12A85"/>
    <w:rsid w:val="00D55026"/>
    <w:rsid w:val="00DF0FCB"/>
    <w:rsid w:val="00DF772C"/>
    <w:rsid w:val="00E126A6"/>
    <w:rsid w:val="00E270C2"/>
    <w:rsid w:val="00E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DF44"/>
  <w15:chartTrackingRefBased/>
  <w15:docId w15:val="{9762B191-B58A-4710-BC93-3348768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6F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0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dm.atauni.edu.tr/wp-content/uploads/2021/08/Toplumsal-Duyarlilik-Projeleri-Brosu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dm.atauni.edu.tr/ornek-proje-sonuc-raporlari-2/" TargetMode="External"/><Relationship Id="rId5" Type="http://schemas.openxmlformats.org/officeDocument/2006/relationships/hyperlink" Target="https://tdm.atauni.edu.tr/?ac_gallery=proje-etiket-yazila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2022-02-02T13:44:00Z</dcterms:created>
  <dcterms:modified xsi:type="dcterms:W3CDTF">2022-02-08T11:02:00Z</dcterms:modified>
</cp:coreProperties>
</file>